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085" w:rsidRPr="00CC6085" w:rsidRDefault="00CC6085" w:rsidP="00CC6085">
      <w:pPr>
        <w:pStyle w:val="GvdeMetni"/>
        <w:kinsoku w:val="0"/>
        <w:overflowPunct w:val="0"/>
        <w:ind w:left="333"/>
        <w:rPr>
          <w:rFonts w:asciiTheme="minorHAnsi" w:hAnsiTheme="minorHAnsi"/>
          <w:sz w:val="20"/>
          <w:szCs w:val="20"/>
        </w:rPr>
      </w:pPr>
    </w:p>
    <w:p w:rsidR="00CC6085" w:rsidRPr="00CC6085" w:rsidRDefault="00CC6085" w:rsidP="00CC6085">
      <w:pPr>
        <w:pStyle w:val="GvdeMetni"/>
        <w:kinsoku w:val="0"/>
        <w:overflowPunct w:val="0"/>
        <w:jc w:val="right"/>
        <w:rPr>
          <w:rFonts w:asciiTheme="minorHAnsi" w:hAnsiTheme="minorHAnsi"/>
          <w:sz w:val="20"/>
          <w:szCs w:val="20"/>
        </w:rPr>
      </w:pPr>
    </w:p>
    <w:p w:rsidR="00CC6085" w:rsidRDefault="00CC6085" w:rsidP="005D463E">
      <w:pPr>
        <w:pStyle w:val="GvdeMetni"/>
        <w:kinsoku w:val="0"/>
        <w:overflowPunct w:val="0"/>
        <w:ind w:left="3191" w:right="114" w:firstLine="3122"/>
        <w:jc w:val="right"/>
        <w:rPr>
          <w:spacing w:val="-2"/>
        </w:rPr>
      </w:pPr>
      <w:r>
        <w:t>Arzu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Bekem</w:t>
      </w:r>
      <w:proofErr w:type="spellEnd"/>
      <w:r>
        <w:rPr>
          <w:spacing w:val="-2"/>
        </w:rPr>
        <w:t>*</w:t>
      </w:r>
    </w:p>
    <w:p w:rsidR="00CC6085" w:rsidRDefault="00CC6085" w:rsidP="005D463E">
      <w:pPr>
        <w:pStyle w:val="GvdeMetni"/>
        <w:kinsoku w:val="0"/>
        <w:overflowPunct w:val="0"/>
        <w:spacing w:before="199" w:line="230" w:lineRule="auto"/>
        <w:ind w:left="4131" w:right="114" w:hanging="941"/>
        <w:jc w:val="right"/>
        <w:rPr>
          <w:b/>
          <w:bCs/>
          <w:i/>
          <w:iCs/>
          <w:w w:val="90"/>
        </w:rPr>
      </w:pPr>
      <w:r>
        <w:rPr>
          <w:b/>
          <w:bCs/>
          <w:i/>
          <w:iCs/>
          <w:w w:val="90"/>
        </w:rPr>
        <w:t>AIPPI Türkiye Mevzuat ve İçtihatları İzleme ve Derleme</w:t>
      </w:r>
      <w:r>
        <w:rPr>
          <w:b/>
          <w:bCs/>
          <w:i/>
          <w:iCs/>
          <w:spacing w:val="-10"/>
          <w:w w:val="90"/>
        </w:rPr>
        <w:t xml:space="preserve"> </w:t>
      </w:r>
      <w:r>
        <w:rPr>
          <w:b/>
          <w:bCs/>
          <w:i/>
          <w:iCs/>
          <w:w w:val="90"/>
        </w:rPr>
        <w:t>Çalışma</w:t>
      </w:r>
      <w:r>
        <w:rPr>
          <w:b/>
          <w:bCs/>
          <w:i/>
          <w:iCs/>
          <w:spacing w:val="-9"/>
          <w:w w:val="90"/>
        </w:rPr>
        <w:t xml:space="preserve"> </w:t>
      </w:r>
      <w:r>
        <w:rPr>
          <w:b/>
          <w:bCs/>
          <w:i/>
          <w:iCs/>
          <w:w w:val="90"/>
        </w:rPr>
        <w:t>Grubu</w:t>
      </w:r>
      <w:r>
        <w:rPr>
          <w:b/>
          <w:bCs/>
          <w:i/>
          <w:iCs/>
          <w:spacing w:val="-9"/>
          <w:w w:val="90"/>
        </w:rPr>
        <w:t xml:space="preserve"> </w:t>
      </w:r>
      <w:proofErr w:type="spellStart"/>
      <w:r>
        <w:rPr>
          <w:b/>
          <w:bCs/>
          <w:i/>
          <w:iCs/>
          <w:w w:val="90"/>
        </w:rPr>
        <w:t>Moderatörü</w:t>
      </w:r>
      <w:proofErr w:type="spellEnd"/>
    </w:p>
    <w:p w:rsidR="00CC6085" w:rsidRPr="00CC6085" w:rsidRDefault="00CC6085" w:rsidP="00CC6085">
      <w:pPr>
        <w:pStyle w:val="GvdeMetni"/>
        <w:kinsoku w:val="0"/>
        <w:overflowPunct w:val="0"/>
        <w:spacing w:before="10"/>
        <w:rPr>
          <w:rFonts w:asciiTheme="minorHAnsi" w:hAnsiTheme="minorHAnsi"/>
          <w:sz w:val="20"/>
          <w:szCs w:val="20"/>
        </w:rPr>
      </w:pPr>
    </w:p>
    <w:p w:rsidR="00CC6085" w:rsidRPr="00CC6085" w:rsidRDefault="00CC6085" w:rsidP="00CC6085">
      <w:pPr>
        <w:pStyle w:val="Balk2"/>
        <w:kinsoku w:val="0"/>
        <w:overflowPunct w:val="0"/>
        <w:spacing w:before="118" w:line="228" w:lineRule="auto"/>
        <w:ind w:left="343" w:right="115"/>
        <w:jc w:val="both"/>
        <w:rPr>
          <w:rFonts w:asciiTheme="minorHAnsi" w:hAnsiTheme="minorHAnsi"/>
          <w:spacing w:val="-8"/>
        </w:rPr>
      </w:pPr>
      <w:r w:rsidRPr="00CC6085">
        <w:rPr>
          <w:rFonts w:asciiTheme="minorHAnsi" w:hAnsiTheme="minorHAnsi"/>
          <w:spacing w:val="-8"/>
        </w:rPr>
        <w:t>10 Ocak 2022 Tarihli “5.Yaş Gününde Sınai Mülkiyet Kanunu ve Uygulamasına İlişkin Sorunlar ve Öneriler” Etkinliği Çıktılarının Değerlendirilmesi</w:t>
      </w:r>
    </w:p>
    <w:p w:rsidR="00CC6085" w:rsidRPr="00CC6085" w:rsidRDefault="00CC6085" w:rsidP="00CC6085">
      <w:pPr>
        <w:pStyle w:val="GvdeMetni"/>
        <w:kinsoku w:val="0"/>
        <w:overflowPunct w:val="0"/>
        <w:spacing w:before="193" w:line="230" w:lineRule="auto"/>
        <w:ind w:left="343" w:right="115"/>
        <w:jc w:val="both"/>
        <w:rPr>
          <w:rFonts w:asciiTheme="minorHAnsi" w:hAnsiTheme="minorHAnsi"/>
          <w:spacing w:val="-2"/>
        </w:rPr>
      </w:pPr>
      <w:r w:rsidRPr="00CC6085">
        <w:rPr>
          <w:rFonts w:asciiTheme="minorHAnsi" w:hAnsiTheme="minorHAnsi"/>
          <w:spacing w:val="-6"/>
        </w:rPr>
        <w:t>AIPPI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Türkiye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tarafından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üyelerin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katılımına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açık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olarak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düzenlenen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ve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serbest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kürsü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formatında</w:t>
      </w:r>
      <w:r w:rsidRPr="00CC6085">
        <w:rPr>
          <w:rFonts w:asciiTheme="minorHAnsi" w:hAnsiTheme="minorHAnsi"/>
          <w:spacing w:val="-8"/>
        </w:rPr>
        <w:t xml:space="preserve"> </w:t>
      </w:r>
      <w:r>
        <w:rPr>
          <w:rFonts w:asciiTheme="minorHAnsi" w:hAnsiTheme="minorHAnsi"/>
          <w:spacing w:val="-6"/>
        </w:rPr>
        <w:t>ger</w:t>
      </w:r>
      <w:r w:rsidRPr="00CC6085">
        <w:rPr>
          <w:rFonts w:asciiTheme="minorHAnsi" w:hAnsiTheme="minorHAnsi"/>
          <w:spacing w:val="-8"/>
        </w:rPr>
        <w:t>çekleştirilen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etkinlik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ile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Sınai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Mülkiyet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Kanunu’nun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(SMK)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uygulamaya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girdiği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günden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bu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yana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 xml:space="preserve">ortaya </w:t>
      </w:r>
      <w:r w:rsidRPr="00CC6085">
        <w:rPr>
          <w:rFonts w:asciiTheme="minorHAnsi" w:hAnsiTheme="minorHAnsi"/>
          <w:spacing w:val="-2"/>
        </w:rPr>
        <w:t>çıkan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2"/>
        </w:rPr>
        <w:t>gelişmelere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2"/>
        </w:rPr>
        <w:t>ilişkin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2"/>
        </w:rPr>
        <w:t>olarak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2"/>
        </w:rPr>
        <w:t>uygulamacıların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2"/>
        </w:rPr>
        <w:t>değerlendirmelerini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2"/>
        </w:rPr>
        <w:t>içeren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2"/>
        </w:rPr>
        <w:t>metin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2"/>
        </w:rPr>
        <w:t>aşağıda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2"/>
        </w:rPr>
        <w:t>sunul- maktadır:</w:t>
      </w:r>
    </w:p>
    <w:p w:rsidR="00CC6085" w:rsidRPr="00CC6085" w:rsidRDefault="00CC6085" w:rsidP="00CC6085">
      <w:pPr>
        <w:pStyle w:val="Balk5"/>
        <w:numPr>
          <w:ilvl w:val="0"/>
          <w:numId w:val="1"/>
        </w:numPr>
        <w:tabs>
          <w:tab w:val="left" w:pos="967"/>
        </w:tabs>
        <w:kinsoku w:val="0"/>
        <w:overflowPunct w:val="0"/>
        <w:spacing w:before="192"/>
        <w:ind w:left="980" w:hanging="273"/>
        <w:jc w:val="both"/>
        <w:rPr>
          <w:rFonts w:asciiTheme="minorHAnsi" w:hAnsiTheme="minorHAnsi"/>
          <w:w w:val="90"/>
        </w:rPr>
      </w:pPr>
      <w:r w:rsidRPr="00CC6085">
        <w:rPr>
          <w:rFonts w:asciiTheme="minorHAnsi" w:hAnsiTheme="minorHAnsi"/>
          <w:w w:val="90"/>
        </w:rPr>
        <w:t>İdari İptal Sürecinin Başlamasına Yalnızca İki Yıl Kalmış Olması Ve Buna İlişkin Belirsizlikler</w:t>
      </w:r>
    </w:p>
    <w:p w:rsidR="00CC6085" w:rsidRPr="00CC6085" w:rsidRDefault="00CC6085" w:rsidP="00CC6085">
      <w:pPr>
        <w:pStyle w:val="GvdeMetni"/>
        <w:kinsoku w:val="0"/>
        <w:overflowPunct w:val="0"/>
        <w:spacing w:before="202" w:line="230" w:lineRule="auto"/>
        <w:ind w:left="343" w:right="115"/>
        <w:jc w:val="both"/>
        <w:rPr>
          <w:rFonts w:asciiTheme="minorHAnsi" w:hAnsiTheme="minorHAnsi"/>
        </w:rPr>
      </w:pPr>
      <w:r w:rsidRPr="00CC6085">
        <w:rPr>
          <w:rFonts w:asciiTheme="minorHAnsi" w:hAnsiTheme="minorHAnsi"/>
          <w:spacing w:val="-4"/>
        </w:rPr>
        <w:t>Beş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yıl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evvel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SMK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için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yapılan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çalışmalar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sonucunda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ortaya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çıkan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tüm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çıktı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Avrupa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>Birliği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4"/>
        </w:rPr>
        <w:t xml:space="preserve">mevzuatı </w:t>
      </w:r>
      <w:r w:rsidRPr="00CC6085">
        <w:rPr>
          <w:rFonts w:asciiTheme="minorHAnsi" w:hAnsiTheme="minorHAnsi"/>
          <w:spacing w:val="-8"/>
        </w:rPr>
        <w:t>ile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de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uyumlu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olması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sebebiyle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uygulamada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pek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çok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olumlu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sonuçlar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vermiştir.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Markaların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iptali</w:t>
      </w:r>
      <w:r w:rsidRPr="00CC6085">
        <w:rPr>
          <w:rFonts w:asciiTheme="minorHAnsi" w:hAnsiTheme="minorHAnsi"/>
          <w:spacing w:val="-1"/>
        </w:rPr>
        <w:t xml:space="preserve"> </w:t>
      </w:r>
      <w:r>
        <w:rPr>
          <w:rFonts w:asciiTheme="minorHAnsi" w:hAnsiTheme="minorHAnsi"/>
          <w:spacing w:val="-8"/>
        </w:rPr>
        <w:t>yet</w:t>
      </w:r>
      <w:r w:rsidRPr="00CC6085">
        <w:rPr>
          <w:rFonts w:asciiTheme="minorHAnsi" w:hAnsiTheme="minorHAnsi"/>
          <w:spacing w:val="-2"/>
        </w:rPr>
        <w:t>kisi</w:t>
      </w:r>
      <w:r w:rsidRPr="00CC6085">
        <w:rPr>
          <w:rFonts w:asciiTheme="minorHAnsi" w:hAnsiTheme="minorHAnsi"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>2024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yılında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mahkemelerden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Türk</w:t>
      </w:r>
      <w:r w:rsidRPr="00CC6085">
        <w:rPr>
          <w:rFonts w:asciiTheme="minorHAnsi" w:hAnsiTheme="minorHAnsi"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>Patent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ve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Marka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Kurumu’na</w:t>
      </w:r>
      <w:r w:rsidRPr="00CC6085">
        <w:rPr>
          <w:rFonts w:asciiTheme="minorHAnsi" w:hAnsiTheme="minorHAnsi"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>(TÜRKPATENT)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 xml:space="preserve">devredilecektir. </w:t>
      </w:r>
      <w:r w:rsidRPr="00CC6085">
        <w:rPr>
          <w:rFonts w:asciiTheme="minorHAnsi" w:hAnsiTheme="minorHAnsi"/>
          <w:spacing w:val="-6"/>
        </w:rPr>
        <w:t>Bu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derece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önemli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bir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yetkinin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idareye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geçmesi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gerçek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anlamda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bir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hazırlık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gerektirmektedir.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 xml:space="preserve">Ancak </w:t>
      </w:r>
      <w:r w:rsidRPr="00CC6085">
        <w:rPr>
          <w:rFonts w:asciiTheme="minorHAnsi" w:hAnsiTheme="minorHAnsi"/>
          <w:spacing w:val="-4"/>
        </w:rPr>
        <w:t>yalnızca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iki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yıllık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bir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süre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kalmış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olsa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da,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iptal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talepleri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kuruma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iletildiğinde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Markalar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Dairesi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ve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 xml:space="preserve">Yeni- </w:t>
      </w:r>
      <w:r w:rsidRPr="00CC6085">
        <w:rPr>
          <w:rFonts w:asciiTheme="minorHAnsi" w:hAnsiTheme="minorHAnsi"/>
          <w:spacing w:val="-8"/>
        </w:rPr>
        <w:t>den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İnceleme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ve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Değerlendirme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Kurulu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olarak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iki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aşamalı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bir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değerlendirme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mi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yapılacak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yoksa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 xml:space="preserve">tek </w:t>
      </w:r>
      <w:r w:rsidRPr="00CC6085">
        <w:rPr>
          <w:rFonts w:asciiTheme="minorHAnsi" w:hAnsiTheme="minorHAnsi"/>
          <w:spacing w:val="-6"/>
        </w:rPr>
        <w:t xml:space="preserve">aşamalı bir değerlendirme mi yapılacak; buna ilişkin ücret politikası nasıl oluşturulacak gibi hususlar </w:t>
      </w:r>
      <w:r w:rsidRPr="00CC6085">
        <w:rPr>
          <w:rFonts w:asciiTheme="minorHAnsi" w:hAnsiTheme="minorHAnsi"/>
          <w:spacing w:val="-2"/>
        </w:rPr>
        <w:t>henüz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2"/>
        </w:rPr>
        <w:t>netleştirilmemiştir.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2"/>
        </w:rPr>
        <w:t>Düzenlemenin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2"/>
        </w:rPr>
        <w:t>yürürlüğe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2"/>
        </w:rPr>
        <w:t>girmesi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2"/>
        </w:rPr>
        <w:t>ve</w:t>
      </w:r>
      <w:r w:rsidRPr="00CC6085">
        <w:rPr>
          <w:rFonts w:asciiTheme="minorHAnsi" w:hAnsiTheme="minorHAnsi"/>
          <w:spacing w:val="-12"/>
        </w:rPr>
        <w:t xml:space="preserve"> </w:t>
      </w:r>
      <w:proofErr w:type="spellStart"/>
      <w:r w:rsidRPr="00CC6085">
        <w:rPr>
          <w:rFonts w:asciiTheme="minorHAnsi" w:hAnsiTheme="minorHAnsi"/>
          <w:spacing w:val="-2"/>
        </w:rPr>
        <w:t>TÜRKPATENT’in</w:t>
      </w:r>
      <w:proofErr w:type="spellEnd"/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2"/>
        </w:rPr>
        <w:t>iptal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2"/>
        </w:rPr>
        <w:t>kararları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2"/>
        </w:rPr>
        <w:t xml:space="preserve">verme- </w:t>
      </w:r>
      <w:r w:rsidRPr="00CC6085">
        <w:rPr>
          <w:rFonts w:asciiTheme="minorHAnsi" w:hAnsiTheme="minorHAnsi"/>
          <w:spacing w:val="-4"/>
        </w:rPr>
        <w:t>si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ile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birlikte</w:t>
      </w:r>
      <w:r w:rsidRPr="00CC6085">
        <w:rPr>
          <w:rFonts w:asciiTheme="minorHAnsi" w:hAnsiTheme="minorHAnsi"/>
          <w:spacing w:val="-6"/>
        </w:rPr>
        <w:t xml:space="preserve"> </w:t>
      </w:r>
      <w:proofErr w:type="spellStart"/>
      <w:r w:rsidRPr="00CC6085">
        <w:rPr>
          <w:rFonts w:asciiTheme="minorHAnsi" w:hAnsiTheme="minorHAnsi"/>
          <w:spacing w:val="-4"/>
        </w:rPr>
        <w:t>SMK’ye</w:t>
      </w:r>
      <w:proofErr w:type="spellEnd"/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göre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kararların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iptali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talepleri,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idari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işlemin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iptali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davası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olarak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 xml:space="preserve">görüleceğinden </w:t>
      </w:r>
      <w:r w:rsidRPr="00CC6085">
        <w:rPr>
          <w:rFonts w:asciiTheme="minorHAnsi" w:hAnsiTheme="minorHAnsi"/>
          <w:spacing w:val="-2"/>
        </w:rPr>
        <w:t>kesin</w:t>
      </w:r>
      <w:r w:rsidRPr="00CC6085">
        <w:rPr>
          <w:rFonts w:asciiTheme="minorHAnsi" w:hAnsiTheme="minorHAnsi"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>yetkili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mahkemeler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Ankara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Mahkemeleri</w:t>
      </w:r>
      <w:r w:rsidRPr="00CC6085">
        <w:rPr>
          <w:rFonts w:asciiTheme="minorHAnsi" w:hAnsiTheme="minorHAnsi"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>olacak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ve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davalı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sıfatı</w:t>
      </w:r>
      <w:r w:rsidRPr="00CC6085">
        <w:rPr>
          <w:rFonts w:asciiTheme="minorHAnsi" w:hAnsiTheme="minorHAnsi"/>
          <w:spacing w:val="-14"/>
        </w:rPr>
        <w:t xml:space="preserve"> </w:t>
      </w:r>
      <w:proofErr w:type="spellStart"/>
      <w:r w:rsidRPr="00CC6085">
        <w:rPr>
          <w:rFonts w:asciiTheme="minorHAnsi" w:hAnsiTheme="minorHAnsi"/>
          <w:spacing w:val="-2"/>
        </w:rPr>
        <w:t>TÜRKPATENT’e</w:t>
      </w:r>
      <w:proofErr w:type="spellEnd"/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ait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 xml:space="preserve">olacaktır. Dolayısı ile tüm Türkiye’deki kullanmama </w:t>
      </w:r>
      <w:proofErr w:type="gramStart"/>
      <w:r w:rsidRPr="00CC6085">
        <w:rPr>
          <w:rFonts w:asciiTheme="minorHAnsi" w:hAnsiTheme="minorHAnsi"/>
          <w:spacing w:val="-2"/>
        </w:rPr>
        <w:t>nedeniyle</w:t>
      </w:r>
      <w:proofErr w:type="gramEnd"/>
      <w:r w:rsidRPr="00CC6085">
        <w:rPr>
          <w:rFonts w:asciiTheme="minorHAnsi" w:hAnsiTheme="minorHAnsi"/>
          <w:spacing w:val="-2"/>
        </w:rPr>
        <w:t xml:space="preserve"> iptal davaları Ankara Mahkemeleri nezdinde toplanıp</w:t>
      </w:r>
      <w:r w:rsidRPr="00CC6085">
        <w:rPr>
          <w:rFonts w:asciiTheme="minorHAnsi" w:hAnsiTheme="minorHAnsi"/>
          <w:spacing w:val="-4"/>
        </w:rPr>
        <w:t xml:space="preserve"> bu davaların muhatabı TÜRKPATENT olacaktır. İdarenin üzerindeki yükün bir de TÜRKPATENT </w:t>
      </w:r>
      <w:r w:rsidRPr="00CC6085">
        <w:rPr>
          <w:rFonts w:asciiTheme="minorHAnsi" w:hAnsiTheme="minorHAnsi"/>
          <w:spacing w:val="-8"/>
        </w:rPr>
        <w:t>ve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Ankara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Fikri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ve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Sınai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Haklar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Hukuk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Mahkemeleri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bakımından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yargısal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  <w:spacing w:val="-8"/>
        </w:rPr>
        <w:t>yük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boyutu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olacaktır.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 xml:space="preserve">Sonuç </w:t>
      </w:r>
      <w:r w:rsidRPr="00CC6085">
        <w:rPr>
          <w:rFonts w:asciiTheme="minorHAnsi" w:hAnsiTheme="minorHAnsi"/>
          <w:spacing w:val="-6"/>
        </w:rPr>
        <w:t>olarak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daha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fazla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Fikri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ve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6"/>
        </w:rPr>
        <w:t>Sınai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Haklar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Hukuk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Mahkemesi’nin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6"/>
        </w:rPr>
        <w:t>açılması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6"/>
        </w:rPr>
        <w:t>beklenmektedir.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Tüm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6"/>
        </w:rPr>
        <w:t>bu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 xml:space="preserve">açık- </w:t>
      </w:r>
      <w:r w:rsidRPr="00CC6085">
        <w:rPr>
          <w:rFonts w:asciiTheme="minorHAnsi" w:hAnsiTheme="minorHAnsi"/>
          <w:spacing w:val="-2"/>
        </w:rPr>
        <w:t>lamalar</w:t>
      </w:r>
      <w:r w:rsidRPr="00CC6085">
        <w:rPr>
          <w:rFonts w:asciiTheme="minorHAnsi" w:hAnsiTheme="minorHAnsi"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>çerçevesinde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uygulamacıların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bir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kısmının</w:t>
      </w:r>
      <w:r w:rsidRPr="00CC6085">
        <w:rPr>
          <w:rFonts w:asciiTheme="minorHAnsi" w:hAnsiTheme="minorHAnsi"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>olası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tahmini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kanun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maddesinin</w:t>
      </w:r>
      <w:r w:rsidRPr="00CC6085">
        <w:rPr>
          <w:rFonts w:asciiTheme="minorHAnsi" w:hAnsiTheme="minorHAnsi"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 xml:space="preserve">yürürlüğünün </w:t>
      </w:r>
      <w:r w:rsidRPr="00CC6085">
        <w:rPr>
          <w:rFonts w:asciiTheme="minorHAnsi" w:hAnsiTheme="minorHAnsi"/>
        </w:rPr>
        <w:t>ertelenmesi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</w:rPr>
        <w:t>olarak</w:t>
      </w:r>
      <w:r w:rsidRPr="00CC6085">
        <w:rPr>
          <w:rFonts w:asciiTheme="minorHAnsi" w:hAnsiTheme="minorHAnsi"/>
          <w:spacing w:val="-1"/>
        </w:rPr>
        <w:t xml:space="preserve"> </w:t>
      </w:r>
      <w:r w:rsidRPr="00CC6085">
        <w:rPr>
          <w:rFonts w:asciiTheme="minorHAnsi" w:hAnsiTheme="minorHAnsi"/>
        </w:rPr>
        <w:t>görülmektedir.</w:t>
      </w:r>
    </w:p>
    <w:p w:rsidR="00CC6085" w:rsidRPr="00CC6085" w:rsidRDefault="00CC6085" w:rsidP="00CC6085">
      <w:pPr>
        <w:pStyle w:val="Balk5"/>
        <w:numPr>
          <w:ilvl w:val="0"/>
          <w:numId w:val="1"/>
        </w:numPr>
        <w:tabs>
          <w:tab w:val="left" w:pos="976"/>
        </w:tabs>
        <w:kinsoku w:val="0"/>
        <w:overflowPunct w:val="0"/>
        <w:spacing w:before="192"/>
        <w:ind w:left="980" w:hanging="273"/>
        <w:jc w:val="both"/>
        <w:rPr>
          <w:rFonts w:asciiTheme="minorHAnsi" w:hAnsiTheme="minorHAnsi"/>
          <w:w w:val="90"/>
        </w:rPr>
      </w:pPr>
      <w:r w:rsidRPr="00CC6085">
        <w:rPr>
          <w:rFonts w:asciiTheme="minorHAnsi" w:hAnsiTheme="minorHAnsi"/>
          <w:w w:val="90"/>
        </w:rPr>
        <w:t>Çalışan Buluşları ile İlgili SMK Maddeleri ve Yönetmelik’in Uygulanması ile Ortaya Çıkan Olumlu Gelişmeler ve Gri Alanlar</w:t>
      </w:r>
    </w:p>
    <w:p w:rsidR="00CC6085" w:rsidRPr="00CC6085" w:rsidRDefault="00CC6085" w:rsidP="00CC6085">
      <w:pPr>
        <w:pStyle w:val="GvdeMetni"/>
        <w:kinsoku w:val="0"/>
        <w:overflowPunct w:val="0"/>
        <w:spacing w:before="203" w:line="230" w:lineRule="auto"/>
        <w:ind w:left="343" w:right="115"/>
        <w:jc w:val="both"/>
        <w:rPr>
          <w:rFonts w:asciiTheme="minorHAnsi" w:hAnsiTheme="minorHAnsi"/>
        </w:rPr>
      </w:pPr>
      <w:r w:rsidRPr="00CC6085">
        <w:rPr>
          <w:rFonts w:asciiTheme="minorHAnsi" w:hAnsiTheme="minorHAnsi"/>
          <w:spacing w:val="-6"/>
        </w:rPr>
        <w:t>Yönetmeliğin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yayınlanması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ile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şirketlerin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buluşçulara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ödeme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yapmaya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başladığı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bilinmekte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olup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 xml:space="preserve">bu açıdan olumlu gelişmeler söz konusudur. Ancak Yönetmelikte net olan kavramlar olmakla beraber bir o kadar da net olmayan hususlar mevcuttur. </w:t>
      </w:r>
      <w:r w:rsidRPr="00CC6085">
        <w:rPr>
          <w:rFonts w:asciiTheme="minorHAnsi" w:hAnsiTheme="minorHAnsi"/>
          <w:spacing w:val="-8"/>
        </w:rPr>
        <w:t>Örneğin,</w:t>
      </w:r>
      <w:r w:rsidRPr="00CC6085">
        <w:rPr>
          <w:rFonts w:asciiTheme="minorHAnsi" w:hAnsiTheme="minorHAnsi"/>
          <w:spacing w:val="-4"/>
        </w:rPr>
        <w:t xml:space="preserve"> </w:t>
      </w:r>
      <w:r w:rsidRPr="00CC6085">
        <w:rPr>
          <w:rFonts w:asciiTheme="minorHAnsi" w:hAnsiTheme="minorHAnsi"/>
          <w:spacing w:val="-8"/>
        </w:rPr>
        <w:t>çok</w:t>
      </w:r>
      <w:r w:rsidRPr="00CC6085">
        <w:rPr>
          <w:rFonts w:asciiTheme="minorHAnsi" w:hAnsiTheme="minorHAnsi"/>
          <w:spacing w:val="-4"/>
        </w:rPr>
        <w:t xml:space="preserve"> </w:t>
      </w:r>
      <w:r w:rsidRPr="00CC6085">
        <w:rPr>
          <w:rFonts w:asciiTheme="minorHAnsi" w:hAnsiTheme="minorHAnsi"/>
          <w:spacing w:val="-8"/>
        </w:rPr>
        <w:t>uluslu</w:t>
      </w:r>
      <w:r w:rsidRPr="00CC6085">
        <w:rPr>
          <w:rFonts w:asciiTheme="minorHAnsi" w:hAnsiTheme="minorHAnsi"/>
          <w:spacing w:val="-4"/>
        </w:rPr>
        <w:t xml:space="preserve"> </w:t>
      </w:r>
      <w:r w:rsidRPr="00CC6085">
        <w:rPr>
          <w:rFonts w:asciiTheme="minorHAnsi" w:hAnsiTheme="minorHAnsi"/>
          <w:spacing w:val="-8"/>
        </w:rPr>
        <w:t>şirketlerde</w:t>
      </w:r>
      <w:r w:rsidRPr="00CC6085">
        <w:rPr>
          <w:rFonts w:asciiTheme="minorHAnsi" w:hAnsiTheme="minorHAnsi"/>
          <w:spacing w:val="-4"/>
        </w:rPr>
        <w:t xml:space="preserve"> </w:t>
      </w:r>
      <w:r w:rsidRPr="00CC6085">
        <w:rPr>
          <w:rFonts w:asciiTheme="minorHAnsi" w:hAnsiTheme="minorHAnsi"/>
          <w:spacing w:val="-8"/>
        </w:rPr>
        <w:t>birden</w:t>
      </w:r>
      <w:r w:rsidRPr="00CC6085">
        <w:rPr>
          <w:rFonts w:asciiTheme="minorHAnsi" w:hAnsiTheme="minorHAnsi"/>
          <w:spacing w:val="-4"/>
        </w:rPr>
        <w:t xml:space="preserve"> </w:t>
      </w:r>
      <w:r w:rsidRPr="00CC6085">
        <w:rPr>
          <w:rFonts w:asciiTheme="minorHAnsi" w:hAnsiTheme="minorHAnsi"/>
          <w:spacing w:val="-8"/>
        </w:rPr>
        <w:t>fazla</w:t>
      </w:r>
      <w:r w:rsidRPr="00CC6085">
        <w:rPr>
          <w:rFonts w:asciiTheme="minorHAnsi" w:hAnsiTheme="minorHAnsi"/>
          <w:spacing w:val="-4"/>
        </w:rPr>
        <w:t xml:space="preserve"> </w:t>
      </w:r>
      <w:r w:rsidRPr="00CC6085">
        <w:rPr>
          <w:rFonts w:asciiTheme="minorHAnsi" w:hAnsiTheme="minorHAnsi"/>
          <w:spacing w:val="-8"/>
        </w:rPr>
        <w:t>ülkedeki</w:t>
      </w:r>
      <w:r w:rsidRPr="00CC6085">
        <w:rPr>
          <w:rFonts w:asciiTheme="minorHAnsi" w:hAnsiTheme="minorHAnsi"/>
          <w:spacing w:val="-4"/>
        </w:rPr>
        <w:t xml:space="preserve"> </w:t>
      </w:r>
      <w:r w:rsidRPr="00CC6085">
        <w:rPr>
          <w:rFonts w:asciiTheme="minorHAnsi" w:hAnsiTheme="minorHAnsi"/>
          <w:spacing w:val="-8"/>
        </w:rPr>
        <w:t>Ar-</w:t>
      </w:r>
      <w:r w:rsidRPr="00CC6085">
        <w:rPr>
          <w:rFonts w:asciiTheme="minorHAnsi" w:hAnsiTheme="minorHAnsi"/>
          <w:spacing w:val="-4"/>
        </w:rPr>
        <w:t>Ge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çalışanları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aynı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proje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üzerinde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farklı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yerlerden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çalıştığında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farklı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ülke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hükümlerine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tabi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oldukları için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farklı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ödeme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miktarları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ile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karşılaşabilmektedir.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Bu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sadece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bizim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ülkemiz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için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değil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4"/>
        </w:rPr>
        <w:t>diğer ülkeler bakımından da bir gri alan olarak yerini korumaktadır. Türkiye’de ise aşağıda bahsi geçen gri alanlar netleştirilmesi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</w:rPr>
        <w:t>gereken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</w:rPr>
        <w:t>alanlardan</w:t>
      </w:r>
      <w:r w:rsidRPr="00CC6085">
        <w:rPr>
          <w:rFonts w:asciiTheme="minorHAnsi" w:hAnsiTheme="minorHAnsi"/>
          <w:spacing w:val="-4"/>
        </w:rPr>
        <w:t xml:space="preserve"> </w:t>
      </w:r>
      <w:r w:rsidRPr="00CC6085">
        <w:rPr>
          <w:rFonts w:asciiTheme="minorHAnsi" w:hAnsiTheme="minorHAnsi"/>
        </w:rPr>
        <w:t>bazılarıdır:</w:t>
      </w:r>
    </w:p>
    <w:p w:rsidR="00CC6085" w:rsidRPr="00CC6085" w:rsidRDefault="00CC6085" w:rsidP="00CC6085">
      <w:pPr>
        <w:pStyle w:val="GvdeMetni"/>
        <w:kinsoku w:val="0"/>
        <w:overflowPunct w:val="0"/>
        <w:spacing w:before="5"/>
        <w:rPr>
          <w:rFonts w:asciiTheme="minorHAnsi" w:hAnsiTheme="minorHAnsi"/>
          <w:sz w:val="27"/>
          <w:szCs w:val="27"/>
        </w:rPr>
      </w:pPr>
    </w:p>
    <w:p w:rsidR="00CC6085" w:rsidRPr="00CC6085" w:rsidRDefault="00CC6085" w:rsidP="00CC6085">
      <w:pPr>
        <w:pStyle w:val="ListeParagraf"/>
        <w:numPr>
          <w:ilvl w:val="0"/>
          <w:numId w:val="10"/>
        </w:numPr>
        <w:tabs>
          <w:tab w:val="left" w:pos="738"/>
        </w:tabs>
        <w:kinsoku w:val="0"/>
        <w:overflowPunct w:val="0"/>
        <w:spacing w:before="102" w:line="230" w:lineRule="auto"/>
        <w:ind w:right="115"/>
        <w:jc w:val="both"/>
        <w:rPr>
          <w:rFonts w:asciiTheme="minorHAnsi" w:hAnsiTheme="minorHAnsi"/>
          <w:spacing w:val="-2"/>
          <w:sz w:val="22"/>
          <w:szCs w:val="22"/>
        </w:rPr>
      </w:pPr>
      <w:r w:rsidRPr="00CC6085">
        <w:rPr>
          <w:rFonts w:asciiTheme="minorHAnsi" w:hAnsiTheme="minorHAnsi"/>
          <w:sz w:val="22"/>
          <w:szCs w:val="22"/>
        </w:rPr>
        <w:t>“Öğrenci</w:t>
      </w:r>
      <w:r w:rsidRPr="00CC6085">
        <w:rPr>
          <w:rFonts w:asciiTheme="minorHAnsi" w:hAnsiTheme="minorHAnsi"/>
          <w:spacing w:val="-16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Tanımı”</w:t>
      </w:r>
      <w:r w:rsidRPr="00CC6085">
        <w:rPr>
          <w:rFonts w:asciiTheme="minorHAnsi" w:hAnsiTheme="minorHAnsi"/>
          <w:spacing w:val="-15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muğlaklığını</w:t>
      </w:r>
      <w:r w:rsidRPr="00CC6085">
        <w:rPr>
          <w:rFonts w:asciiTheme="minorHAnsi" w:hAnsiTheme="minorHAnsi"/>
          <w:spacing w:val="-15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koruyan</w:t>
      </w:r>
      <w:r w:rsidRPr="00CC6085">
        <w:rPr>
          <w:rFonts w:asciiTheme="minorHAnsi" w:hAnsiTheme="minorHAnsi"/>
          <w:spacing w:val="-15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hususlardan</w:t>
      </w:r>
      <w:r w:rsidRPr="00CC6085">
        <w:rPr>
          <w:rFonts w:asciiTheme="minorHAnsi" w:hAnsiTheme="minorHAnsi"/>
          <w:spacing w:val="-16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birisi</w:t>
      </w:r>
      <w:r w:rsidRPr="00CC6085">
        <w:rPr>
          <w:rFonts w:asciiTheme="minorHAnsi" w:hAnsiTheme="minorHAnsi"/>
          <w:spacing w:val="-15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olup,</w:t>
      </w:r>
      <w:r w:rsidRPr="00CC6085">
        <w:rPr>
          <w:rFonts w:asciiTheme="minorHAnsi" w:hAnsiTheme="minorHAnsi"/>
          <w:spacing w:val="-15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Yüksek</w:t>
      </w:r>
      <w:r w:rsidRPr="00CC6085">
        <w:rPr>
          <w:rFonts w:asciiTheme="minorHAnsi" w:hAnsiTheme="minorHAnsi"/>
          <w:spacing w:val="-15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Öğrenim</w:t>
      </w:r>
      <w:r w:rsidRPr="00CC6085">
        <w:rPr>
          <w:rFonts w:asciiTheme="minorHAnsi" w:hAnsiTheme="minorHAnsi"/>
          <w:spacing w:val="-16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 xml:space="preserve">buluşlarında </w:t>
      </w:r>
      <w:r w:rsidRPr="00CC6085">
        <w:rPr>
          <w:rFonts w:asciiTheme="minorHAnsi" w:hAnsiTheme="minorHAnsi"/>
          <w:spacing w:val="-2"/>
          <w:sz w:val="22"/>
          <w:szCs w:val="22"/>
        </w:rPr>
        <w:t>Yüksek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Öğrenim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Kurumu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mensubu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olarak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öğrenciler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de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kabul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edilmiştir.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Bunların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arasında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 </w:t>
      </w:r>
      <w:r>
        <w:rPr>
          <w:rFonts w:asciiTheme="minorHAnsi" w:hAnsiTheme="minorHAnsi"/>
          <w:spacing w:val="-2"/>
          <w:w w:val="105"/>
          <w:sz w:val="22"/>
          <w:szCs w:val="22"/>
        </w:rPr>
        <w:t>li</w:t>
      </w:r>
      <w:r w:rsidRPr="00CC6085">
        <w:rPr>
          <w:rFonts w:asciiTheme="minorHAnsi" w:hAnsiTheme="minorHAnsi"/>
          <w:spacing w:val="-2"/>
          <w:sz w:val="22"/>
          <w:szCs w:val="22"/>
        </w:rPr>
        <w:t>sans,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yüksek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lisans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ve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doktora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öğrencileri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de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bulunmakta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ve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bu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kişiler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eğitim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hayatlarının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 xml:space="preserve">her 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aşamasında şirketlerde de çalışabilmektedir. Özellikle şirketin çalışma konusu olan bir alanda </w:t>
      </w:r>
      <w:r w:rsidRPr="00CC6085">
        <w:rPr>
          <w:rFonts w:asciiTheme="minorHAnsi" w:hAnsiTheme="minorHAnsi"/>
          <w:spacing w:val="-6"/>
          <w:sz w:val="22"/>
          <w:szCs w:val="22"/>
        </w:rPr>
        <w:t>tez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konusu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belirlemiş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bir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öğrencinin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bir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buluşa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katkı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sağlaması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halinde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bunun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ne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kadarlık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bir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>
        <w:rPr>
          <w:rFonts w:asciiTheme="minorHAnsi" w:hAnsiTheme="minorHAnsi"/>
          <w:spacing w:val="-6"/>
          <w:sz w:val="22"/>
          <w:szCs w:val="22"/>
        </w:rPr>
        <w:t>ora</w:t>
      </w:r>
      <w:r w:rsidRPr="00CC6085">
        <w:rPr>
          <w:rFonts w:asciiTheme="minorHAnsi" w:hAnsiTheme="minorHAnsi"/>
          <w:spacing w:val="-4"/>
          <w:sz w:val="22"/>
          <w:szCs w:val="22"/>
        </w:rPr>
        <w:t>nının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Yüksek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Öğrenim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Kurumuna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ne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kadarlık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bir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bölümünün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Şirkete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ait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olacağı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sorunsalı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ortaya </w:t>
      </w:r>
      <w:r w:rsidRPr="00CC6085">
        <w:rPr>
          <w:rFonts w:asciiTheme="minorHAnsi" w:hAnsiTheme="minorHAnsi"/>
          <w:spacing w:val="-6"/>
          <w:sz w:val="22"/>
          <w:szCs w:val="22"/>
        </w:rPr>
        <w:t>çıkmaktadır.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Öğrenci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her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iki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kuruma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da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bildirimde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bulunmalı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ve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bu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durumda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şirketin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ve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>
        <w:rPr>
          <w:rFonts w:asciiTheme="minorHAnsi" w:hAnsiTheme="minorHAnsi"/>
          <w:spacing w:val="-6"/>
          <w:sz w:val="22"/>
          <w:szCs w:val="22"/>
        </w:rPr>
        <w:t>üniversi</w:t>
      </w:r>
      <w:r w:rsidRPr="00CC6085">
        <w:rPr>
          <w:rFonts w:asciiTheme="minorHAnsi" w:hAnsiTheme="minorHAnsi"/>
          <w:spacing w:val="-4"/>
          <w:sz w:val="22"/>
          <w:szCs w:val="22"/>
        </w:rPr>
        <w:t>tenin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süreçleri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farklı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hızda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ilerleyebilir.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Bu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halde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bedel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ödemesinin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hangi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kurum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tarafından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nasıl </w:t>
      </w:r>
      <w:r w:rsidRPr="00CC6085">
        <w:rPr>
          <w:rFonts w:asciiTheme="minorHAnsi" w:hAnsiTheme="minorHAnsi"/>
          <w:spacing w:val="-2"/>
          <w:sz w:val="22"/>
          <w:szCs w:val="22"/>
        </w:rPr>
        <w:t>yapılacağı</w:t>
      </w:r>
      <w:r w:rsidRPr="00CC6085">
        <w:rPr>
          <w:rFonts w:asciiTheme="minorHAnsi" w:hAnsiTheme="minorHAnsi"/>
          <w:spacing w:val="-14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da</w:t>
      </w:r>
      <w:r w:rsidRPr="00CC6085">
        <w:rPr>
          <w:rFonts w:asciiTheme="minorHAnsi" w:hAnsiTheme="minorHAnsi"/>
          <w:spacing w:val="-13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muğlaktır.</w:t>
      </w:r>
    </w:p>
    <w:p w:rsidR="00CC6085" w:rsidRPr="00CC6085" w:rsidRDefault="00CC6085" w:rsidP="00CC6085">
      <w:pPr>
        <w:pStyle w:val="ListeParagraf"/>
        <w:numPr>
          <w:ilvl w:val="0"/>
          <w:numId w:val="10"/>
        </w:numPr>
        <w:tabs>
          <w:tab w:val="left" w:pos="738"/>
        </w:tabs>
        <w:kinsoku w:val="0"/>
        <w:overflowPunct w:val="0"/>
        <w:spacing w:before="203" w:line="230" w:lineRule="auto"/>
        <w:ind w:right="115"/>
        <w:jc w:val="both"/>
        <w:rPr>
          <w:rFonts w:asciiTheme="minorHAnsi" w:hAnsiTheme="minorHAnsi"/>
          <w:sz w:val="22"/>
          <w:szCs w:val="22"/>
        </w:rPr>
      </w:pPr>
      <w:r w:rsidRPr="00CC6085">
        <w:rPr>
          <w:rFonts w:asciiTheme="minorHAnsi" w:hAnsiTheme="minorHAnsi"/>
          <w:sz w:val="22"/>
          <w:szCs w:val="22"/>
        </w:rPr>
        <w:t>Buluşun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sıfırdan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ürün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üretimine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ilişkin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değil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de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hali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hazırda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var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olan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ürünün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üzerinde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yapılan iyileştirmelere ilişkin olması halinde (ki en çok buluş türü bu şekildedir) o ürünün toplam satışına katkısının nasıl hesaplanacağı gibi sorunlar ortaya çıkmaktadır. Patentten elde edilen gelirin nasıl tespit edileceği sorunu mevcuttur. Örneğin mehaz kanunun anavatanı Almanya’da kanunun yanında</w:t>
      </w:r>
      <w:r w:rsidRPr="00CC6085">
        <w:rPr>
          <w:rFonts w:asciiTheme="minorHAnsi" w:hAnsiTheme="minorHAnsi"/>
          <w:spacing w:val="-7"/>
          <w:sz w:val="22"/>
          <w:szCs w:val="22"/>
        </w:rPr>
        <w:t xml:space="preserve"> </w:t>
      </w:r>
      <w:proofErr w:type="spellStart"/>
      <w:r w:rsidRPr="00CC6085">
        <w:rPr>
          <w:rFonts w:asciiTheme="minorHAnsi" w:hAnsiTheme="minorHAnsi"/>
          <w:spacing w:val="-6"/>
          <w:sz w:val="22"/>
          <w:szCs w:val="22"/>
        </w:rPr>
        <w:t>sektörel</w:t>
      </w:r>
      <w:proofErr w:type="spellEnd"/>
      <w:r w:rsidRPr="00CC6085">
        <w:rPr>
          <w:rFonts w:asciiTheme="minorHAnsi" w:hAnsiTheme="minorHAnsi"/>
          <w:spacing w:val="-7"/>
          <w:sz w:val="22"/>
          <w:szCs w:val="22"/>
        </w:rPr>
        <w:t xml:space="preserve"> </w:t>
      </w:r>
      <w:proofErr w:type="gramStart"/>
      <w:r w:rsidRPr="00CC6085">
        <w:rPr>
          <w:rFonts w:asciiTheme="minorHAnsi" w:hAnsiTheme="minorHAnsi"/>
          <w:spacing w:val="-6"/>
          <w:sz w:val="22"/>
          <w:szCs w:val="22"/>
        </w:rPr>
        <w:t>bazda</w:t>
      </w:r>
      <w:proofErr w:type="gramEnd"/>
      <w:r w:rsidRPr="00CC608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standardize</w:t>
      </w:r>
      <w:r w:rsidRPr="00CC608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olmuş</w:t>
      </w:r>
      <w:r w:rsidRPr="00CC608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kılavuzlar</w:t>
      </w:r>
      <w:r w:rsidRPr="00CC608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(</w:t>
      </w:r>
      <w:proofErr w:type="spellStart"/>
      <w:r w:rsidRPr="00CC6085">
        <w:rPr>
          <w:rFonts w:asciiTheme="minorHAnsi" w:hAnsiTheme="minorHAnsi"/>
          <w:spacing w:val="-6"/>
          <w:sz w:val="22"/>
          <w:szCs w:val="22"/>
        </w:rPr>
        <w:t>guideline</w:t>
      </w:r>
      <w:proofErr w:type="spellEnd"/>
      <w:r w:rsidRPr="00CC6085">
        <w:rPr>
          <w:rFonts w:asciiTheme="minorHAnsi" w:hAnsiTheme="minorHAnsi"/>
          <w:spacing w:val="-6"/>
          <w:sz w:val="22"/>
          <w:szCs w:val="22"/>
        </w:rPr>
        <w:t>)</w:t>
      </w:r>
      <w:r w:rsidRPr="00CC608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mevcuttur.</w:t>
      </w:r>
      <w:r w:rsidRPr="00CC608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Dolayısıyla</w:t>
      </w:r>
      <w:r w:rsidRPr="00CC608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bu</w:t>
      </w:r>
      <w:r w:rsidRPr="00CC608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kılavuz</w:t>
      </w:r>
      <w:r w:rsidRPr="00CC6085">
        <w:rPr>
          <w:rFonts w:asciiTheme="minorHAnsi" w:hAnsiTheme="minorHAnsi"/>
          <w:spacing w:val="-8"/>
          <w:sz w:val="22"/>
          <w:szCs w:val="22"/>
        </w:rPr>
        <w:t>larda</w:t>
      </w:r>
      <w:r w:rsidRPr="00CC608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her</w:t>
      </w:r>
      <w:r w:rsidRPr="00CC608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sektöre</w:t>
      </w:r>
      <w:r w:rsidRPr="00CC608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özgü</w:t>
      </w:r>
      <w:r w:rsidRPr="00CC608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rakam</w:t>
      </w:r>
      <w:r w:rsidRPr="00CC608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ve</w:t>
      </w:r>
      <w:r w:rsidRPr="00CC608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oranlar</w:t>
      </w:r>
      <w:r w:rsidRPr="00CC608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yer</w:t>
      </w:r>
      <w:r w:rsidRPr="00CC608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almaktadır.</w:t>
      </w:r>
      <w:r w:rsidRPr="00CC608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Daha</w:t>
      </w:r>
      <w:r w:rsidRPr="00CC608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 xml:space="preserve">da önemlisi Alman Patent Marka Ofisi’nde bir tahkim heyeti de mevcut ve ihtilaflar orada çözülmektedir. Uygulamacılar, ülkemizde de </w:t>
      </w:r>
      <w:proofErr w:type="spellStart"/>
      <w:r w:rsidRPr="00CC6085">
        <w:rPr>
          <w:rFonts w:asciiTheme="minorHAnsi" w:hAnsiTheme="minorHAnsi"/>
          <w:spacing w:val="-8"/>
          <w:sz w:val="22"/>
          <w:szCs w:val="22"/>
        </w:rPr>
        <w:t>sektörel</w:t>
      </w:r>
      <w:proofErr w:type="spellEnd"/>
      <w:r w:rsidRPr="00CC6085">
        <w:rPr>
          <w:rFonts w:asciiTheme="minorHAnsi" w:hAnsiTheme="minorHAnsi"/>
          <w:spacing w:val="-8"/>
          <w:sz w:val="22"/>
          <w:szCs w:val="22"/>
        </w:rPr>
        <w:t xml:space="preserve"> </w:t>
      </w:r>
      <w:proofErr w:type="gramStart"/>
      <w:r w:rsidRPr="00CC6085">
        <w:rPr>
          <w:rFonts w:asciiTheme="minorHAnsi" w:hAnsiTheme="minorHAnsi"/>
          <w:spacing w:val="-8"/>
          <w:sz w:val="22"/>
          <w:szCs w:val="22"/>
        </w:rPr>
        <w:t>bazda</w:t>
      </w:r>
      <w:proofErr w:type="gramEnd"/>
      <w:r w:rsidRPr="00CC6085">
        <w:rPr>
          <w:rFonts w:asciiTheme="minorHAnsi" w:hAnsiTheme="minorHAnsi"/>
          <w:spacing w:val="-8"/>
          <w:sz w:val="22"/>
          <w:szCs w:val="22"/>
        </w:rPr>
        <w:t xml:space="preserve"> standardize olmuş kılavuzların yayınlanıp,</w:t>
      </w:r>
      <w:r w:rsidRPr="00CC608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mevcut</w:t>
      </w:r>
      <w:r w:rsidRPr="00CC608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Yargı</w:t>
      </w:r>
      <w:r w:rsidRPr="00CC608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kararlarının</w:t>
      </w:r>
      <w:r w:rsidRPr="00CC608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düzenli olarak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paylaşılarak,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ekosistemin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bu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konunun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üzerinde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tartışmalarda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bulunması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gerektiği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ve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bu </w:t>
      </w:r>
      <w:r w:rsidRPr="00CC6085">
        <w:rPr>
          <w:rFonts w:asciiTheme="minorHAnsi" w:hAnsiTheme="minorHAnsi"/>
          <w:sz w:val="22"/>
          <w:szCs w:val="22"/>
        </w:rPr>
        <w:t>gri alanların netleştirilmesi gerektiği görüşündeler.</w:t>
      </w:r>
    </w:p>
    <w:p w:rsidR="00CC6085" w:rsidRPr="00CC6085" w:rsidRDefault="00CC6085" w:rsidP="00CC6085">
      <w:pPr>
        <w:pStyle w:val="ListeParagraf"/>
        <w:numPr>
          <w:ilvl w:val="0"/>
          <w:numId w:val="10"/>
        </w:numPr>
        <w:tabs>
          <w:tab w:val="left" w:pos="738"/>
        </w:tabs>
        <w:kinsoku w:val="0"/>
        <w:overflowPunct w:val="0"/>
        <w:spacing w:before="205" w:line="230" w:lineRule="auto"/>
        <w:ind w:right="115"/>
        <w:jc w:val="both"/>
        <w:rPr>
          <w:rFonts w:asciiTheme="minorHAnsi" w:hAnsiTheme="minorHAnsi"/>
          <w:sz w:val="22"/>
          <w:szCs w:val="22"/>
        </w:rPr>
      </w:pPr>
      <w:r w:rsidRPr="00CC6085">
        <w:rPr>
          <w:rFonts w:asciiTheme="minorHAnsi" w:hAnsiTheme="minorHAnsi"/>
          <w:spacing w:val="-4"/>
          <w:sz w:val="22"/>
          <w:szCs w:val="22"/>
        </w:rPr>
        <w:t>Uygulamacılar, patent değerleme uzmanlarının karşılarına çıkan endüstrinin iç dinamiklerine yabancı olabildiğini,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bu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nedenle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ilgili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teknolojinin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değer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olarak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ne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kadar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edeceğini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tek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başlarına </w:t>
      </w:r>
      <w:r w:rsidRPr="00CC6085">
        <w:rPr>
          <w:rFonts w:asciiTheme="minorHAnsi" w:hAnsiTheme="minorHAnsi"/>
          <w:spacing w:val="-6"/>
          <w:sz w:val="22"/>
          <w:szCs w:val="22"/>
        </w:rPr>
        <w:t>tespit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edemeyebilecekleri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görüşündeler.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Bu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görevi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veren,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ilgili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sektörün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içinden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olan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 xml:space="preserve">pazarlama </w:t>
      </w:r>
      <w:r w:rsidRPr="00CC6085">
        <w:rPr>
          <w:rFonts w:asciiTheme="minorHAnsi" w:hAnsiTheme="minorHAnsi"/>
          <w:spacing w:val="-2"/>
          <w:sz w:val="22"/>
          <w:szCs w:val="22"/>
        </w:rPr>
        <w:t>ekipleri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de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proofErr w:type="gramStart"/>
      <w:r w:rsidRPr="00CC6085">
        <w:rPr>
          <w:rFonts w:asciiTheme="minorHAnsi" w:hAnsiTheme="minorHAnsi"/>
          <w:spacing w:val="-2"/>
          <w:sz w:val="22"/>
          <w:szCs w:val="22"/>
        </w:rPr>
        <w:t>dahil</w:t>
      </w:r>
      <w:proofErr w:type="gramEnd"/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olmak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üzere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büyük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bir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heyet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halinde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çalışılması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gerektiği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kanaatindeler.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 xml:space="preserve">Zira </w:t>
      </w:r>
      <w:r w:rsidRPr="00CC6085">
        <w:rPr>
          <w:rFonts w:asciiTheme="minorHAnsi" w:hAnsiTheme="minorHAnsi"/>
          <w:spacing w:val="-6"/>
          <w:sz w:val="22"/>
          <w:szCs w:val="22"/>
        </w:rPr>
        <w:t xml:space="preserve">patent değerlemesindeki kabul edilebilir hata payı çok yüksek. Tahmini alt değer ve üst değer </w:t>
      </w:r>
      <w:r w:rsidRPr="00CC6085">
        <w:rPr>
          <w:rFonts w:asciiTheme="minorHAnsi" w:hAnsiTheme="minorHAnsi"/>
          <w:spacing w:val="-8"/>
          <w:sz w:val="22"/>
          <w:szCs w:val="22"/>
        </w:rPr>
        <w:t>arasında</w:t>
      </w:r>
      <w:r w:rsidRPr="00CC6085">
        <w:rPr>
          <w:rFonts w:asciiTheme="minorHAnsi" w:hAnsiTheme="minorHAnsi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afaki</w:t>
      </w:r>
      <w:r w:rsidRPr="00CC6085">
        <w:rPr>
          <w:rFonts w:asciiTheme="minorHAnsi" w:hAnsiTheme="minorHAnsi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farklar</w:t>
      </w:r>
      <w:r w:rsidRPr="00CC6085">
        <w:rPr>
          <w:rFonts w:asciiTheme="minorHAnsi" w:hAnsiTheme="minorHAnsi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çıkabilmektedir.</w:t>
      </w:r>
      <w:r w:rsidRPr="00CC6085">
        <w:rPr>
          <w:rFonts w:asciiTheme="minorHAnsi" w:hAnsiTheme="minorHAnsi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Bu</w:t>
      </w:r>
      <w:r w:rsidRPr="00CC6085">
        <w:rPr>
          <w:rFonts w:asciiTheme="minorHAnsi" w:hAnsiTheme="minorHAnsi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nedenle</w:t>
      </w:r>
      <w:r w:rsidRPr="00CC6085">
        <w:rPr>
          <w:rFonts w:asciiTheme="minorHAnsi" w:hAnsiTheme="minorHAnsi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patent</w:t>
      </w:r>
      <w:r w:rsidRPr="00CC6085">
        <w:rPr>
          <w:rFonts w:asciiTheme="minorHAnsi" w:hAnsiTheme="minorHAnsi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değerleme</w:t>
      </w:r>
      <w:r w:rsidRPr="00CC6085">
        <w:rPr>
          <w:rFonts w:asciiTheme="minorHAnsi" w:hAnsiTheme="minorHAnsi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uzmanlarının</w:t>
      </w:r>
      <w:r w:rsidRPr="00CC6085">
        <w:rPr>
          <w:rFonts w:asciiTheme="minorHAnsi" w:hAnsiTheme="minorHAnsi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yalnız</w:t>
      </w:r>
      <w:r w:rsidRPr="00CC6085">
        <w:rPr>
          <w:rFonts w:asciiTheme="minorHAnsi" w:hAnsiTheme="minorHAnsi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8"/>
          <w:sz w:val="22"/>
          <w:szCs w:val="22"/>
        </w:rPr>
        <w:t>bırakıl</w:t>
      </w:r>
      <w:r w:rsidRPr="00CC6085">
        <w:rPr>
          <w:rFonts w:asciiTheme="minorHAnsi" w:hAnsiTheme="minorHAnsi"/>
          <w:sz w:val="22"/>
          <w:szCs w:val="22"/>
        </w:rPr>
        <w:t>maması</w:t>
      </w:r>
      <w:r w:rsidRPr="00CC6085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CC6085">
        <w:rPr>
          <w:rFonts w:asciiTheme="minorHAnsi" w:hAnsiTheme="minorHAnsi"/>
          <w:sz w:val="22"/>
          <w:szCs w:val="22"/>
        </w:rPr>
        <w:t>gerekmektedir.</w:t>
      </w:r>
    </w:p>
    <w:p w:rsidR="00CC6085" w:rsidRPr="00CC6085" w:rsidRDefault="00CC6085" w:rsidP="00CC6085">
      <w:pPr>
        <w:pStyle w:val="ListeParagraf"/>
        <w:numPr>
          <w:ilvl w:val="0"/>
          <w:numId w:val="10"/>
        </w:numPr>
        <w:tabs>
          <w:tab w:val="left" w:pos="738"/>
        </w:tabs>
        <w:kinsoku w:val="0"/>
        <w:overflowPunct w:val="0"/>
        <w:spacing w:before="201" w:line="230" w:lineRule="auto"/>
        <w:ind w:right="115"/>
        <w:jc w:val="both"/>
        <w:rPr>
          <w:rFonts w:asciiTheme="minorHAnsi" w:hAnsiTheme="minorHAnsi"/>
          <w:sz w:val="22"/>
          <w:szCs w:val="22"/>
        </w:rPr>
      </w:pPr>
      <w:r w:rsidRPr="00CC6085">
        <w:rPr>
          <w:rFonts w:asciiTheme="minorHAnsi" w:hAnsiTheme="minorHAnsi"/>
          <w:spacing w:val="-6"/>
          <w:sz w:val="22"/>
          <w:szCs w:val="22"/>
        </w:rPr>
        <w:t>Patent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proofErr w:type="gramStart"/>
      <w:r w:rsidRPr="00CC6085">
        <w:rPr>
          <w:rFonts w:asciiTheme="minorHAnsi" w:hAnsiTheme="minorHAnsi"/>
          <w:spacing w:val="-6"/>
          <w:sz w:val="22"/>
          <w:szCs w:val="22"/>
        </w:rPr>
        <w:t>portföylerinin</w:t>
      </w:r>
      <w:proofErr w:type="gramEnd"/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düzenli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olarak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güncellenmesi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ve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eski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patentlerin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terk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edilmesi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gerekebiliyor ama bu durumda her bir buluşçudan onay alınması gerekiyor ve bir patentte birden fazla buluşçunun olduğu da göz önüne alındığında patenti terk etme kararlarının da kolay alınamayacağı anlamına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geliyor.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Bu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tür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zorluklar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en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nihayetinde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pek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çok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işverenin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buluş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>yapmaktan</w:t>
      </w:r>
      <w:r w:rsidRPr="00CC6085">
        <w:rPr>
          <w:rFonts w:asciiTheme="minorHAnsi" w:hAnsiTheme="minorHAnsi"/>
          <w:spacing w:val="-9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 xml:space="preserve">kaçınmasına </w:t>
      </w:r>
      <w:r w:rsidRPr="00CC6085">
        <w:rPr>
          <w:rFonts w:asciiTheme="minorHAnsi" w:hAnsiTheme="minorHAnsi"/>
          <w:sz w:val="22"/>
          <w:szCs w:val="22"/>
        </w:rPr>
        <w:t>sebep oluyor.</w:t>
      </w:r>
    </w:p>
    <w:p w:rsidR="00CC6085" w:rsidRPr="00CC6085" w:rsidRDefault="00CC6085" w:rsidP="00CC6085">
      <w:pPr>
        <w:pStyle w:val="ListeParagraf"/>
        <w:numPr>
          <w:ilvl w:val="0"/>
          <w:numId w:val="10"/>
        </w:numPr>
        <w:tabs>
          <w:tab w:val="left" w:pos="738"/>
        </w:tabs>
        <w:kinsoku w:val="0"/>
        <w:overflowPunct w:val="0"/>
        <w:spacing w:before="199" w:line="230" w:lineRule="auto"/>
        <w:ind w:right="115"/>
        <w:jc w:val="both"/>
        <w:rPr>
          <w:rFonts w:asciiTheme="minorHAnsi" w:hAnsiTheme="minorHAnsi"/>
          <w:spacing w:val="-2"/>
          <w:sz w:val="22"/>
          <w:szCs w:val="22"/>
        </w:rPr>
      </w:pPr>
      <w:r w:rsidRPr="00CC6085">
        <w:rPr>
          <w:rFonts w:asciiTheme="minorHAnsi" w:hAnsiTheme="minorHAnsi"/>
          <w:spacing w:val="-2"/>
          <w:sz w:val="22"/>
          <w:szCs w:val="22"/>
        </w:rPr>
        <w:t>Özellikle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büyük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şirketlerde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fazla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buluş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bildirimi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yapıldığından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ciddi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iş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yükü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>ortaya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2"/>
          <w:sz w:val="22"/>
          <w:szCs w:val="22"/>
        </w:rPr>
        <w:t xml:space="preserve">çıkmaktadır. </w:t>
      </w:r>
      <w:r w:rsidRPr="00CC6085">
        <w:rPr>
          <w:rFonts w:asciiTheme="minorHAnsi" w:hAnsiTheme="minorHAnsi"/>
          <w:spacing w:val="-4"/>
          <w:sz w:val="22"/>
          <w:szCs w:val="22"/>
        </w:rPr>
        <w:t>Dört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ay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içerisinde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araştırmak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ve</w:t>
      </w:r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buluşçulara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dönüş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yapmak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proofErr w:type="spellStart"/>
      <w:r w:rsidRPr="00CC6085">
        <w:rPr>
          <w:rFonts w:asciiTheme="minorHAnsi" w:hAnsiTheme="minorHAnsi"/>
          <w:spacing w:val="-4"/>
          <w:sz w:val="22"/>
          <w:szCs w:val="22"/>
        </w:rPr>
        <w:t>operasyonel</w:t>
      </w:r>
      <w:proofErr w:type="spellEnd"/>
      <w:r w:rsidRPr="00CC6085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anlamda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ciddi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 xml:space="preserve">sıkıntı </w:t>
      </w:r>
      <w:r w:rsidRPr="00CC6085">
        <w:rPr>
          <w:rFonts w:asciiTheme="minorHAnsi" w:hAnsiTheme="minorHAnsi"/>
          <w:spacing w:val="-2"/>
          <w:sz w:val="22"/>
          <w:szCs w:val="22"/>
        </w:rPr>
        <w:t>oluşturmaktadır.</w:t>
      </w:r>
      <w:r w:rsidRPr="00CC6085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6"/>
          <w:sz w:val="22"/>
          <w:szCs w:val="22"/>
        </w:rPr>
        <w:t xml:space="preserve">Özellikle </w:t>
      </w:r>
      <w:proofErr w:type="gramStart"/>
      <w:r w:rsidRPr="00CC6085">
        <w:rPr>
          <w:rFonts w:asciiTheme="minorHAnsi" w:hAnsiTheme="minorHAnsi"/>
          <w:spacing w:val="-6"/>
          <w:sz w:val="22"/>
          <w:szCs w:val="22"/>
        </w:rPr>
        <w:t>sirkülasyonun</w:t>
      </w:r>
      <w:proofErr w:type="gramEnd"/>
      <w:r w:rsidRPr="00CC6085">
        <w:rPr>
          <w:rFonts w:asciiTheme="minorHAnsi" w:hAnsiTheme="minorHAnsi"/>
          <w:spacing w:val="-6"/>
          <w:sz w:val="22"/>
          <w:szCs w:val="22"/>
        </w:rPr>
        <w:t xml:space="preserve"> çok olduğu şirketlerde işten ayrılan buluşçuların takip edilip ödemelere devam edilmesi gerektiğinden ve bu tür bir takip sürecinin her zaman mümkün olmamasından kaynaklı sorunlar ortaya çıkabiliyor. İnsan Kaynakları ve Mali </w:t>
      </w:r>
      <w:proofErr w:type="spellStart"/>
      <w:r w:rsidRPr="00CC6085">
        <w:rPr>
          <w:rFonts w:asciiTheme="minorHAnsi" w:hAnsiTheme="minorHAnsi"/>
          <w:spacing w:val="-6"/>
          <w:sz w:val="22"/>
          <w:szCs w:val="22"/>
        </w:rPr>
        <w:t>İşler’in</w:t>
      </w:r>
      <w:proofErr w:type="spellEnd"/>
      <w:r w:rsidRPr="00CC6085">
        <w:rPr>
          <w:rFonts w:asciiTheme="minorHAnsi" w:hAnsiTheme="minorHAnsi"/>
          <w:spacing w:val="-6"/>
          <w:sz w:val="22"/>
          <w:szCs w:val="22"/>
        </w:rPr>
        <w:t xml:space="preserve"> özellikle patent değerlemesi konusunda dirsek dirseğe çalışması ve uzun saatlerin harcanması gerekmek</w:t>
      </w:r>
      <w:r w:rsidRPr="00CC6085">
        <w:rPr>
          <w:rFonts w:asciiTheme="minorHAnsi" w:hAnsiTheme="minorHAnsi"/>
          <w:spacing w:val="-2"/>
          <w:sz w:val="22"/>
          <w:szCs w:val="22"/>
        </w:rPr>
        <w:t>tedir.</w:t>
      </w:r>
    </w:p>
    <w:p w:rsidR="00CC6085" w:rsidRPr="00CC6085" w:rsidRDefault="00CC6085" w:rsidP="005D463E">
      <w:pPr>
        <w:pStyle w:val="GvdeMetni"/>
        <w:kinsoku w:val="0"/>
        <w:overflowPunct w:val="0"/>
        <w:spacing w:before="206" w:line="230" w:lineRule="auto"/>
        <w:ind w:left="738" w:right="115"/>
        <w:jc w:val="both"/>
        <w:rPr>
          <w:rFonts w:asciiTheme="minorHAnsi" w:hAnsiTheme="minorHAnsi"/>
          <w:sz w:val="27"/>
          <w:szCs w:val="27"/>
        </w:rPr>
      </w:pPr>
      <w:r w:rsidRPr="00CC6085">
        <w:rPr>
          <w:rFonts w:asciiTheme="minorHAnsi" w:hAnsiTheme="minorHAnsi"/>
          <w:spacing w:val="-2"/>
        </w:rPr>
        <w:t>Sonuç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2"/>
        </w:rPr>
        <w:t>olarak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2"/>
        </w:rPr>
        <w:t>Kanun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2"/>
        </w:rPr>
        <w:t>ve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2"/>
        </w:rPr>
        <w:t>Yönetmelik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2"/>
        </w:rPr>
        <w:t>buluş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2"/>
        </w:rPr>
        <w:t>sayısının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2"/>
        </w:rPr>
        <w:t>artırılmasını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2"/>
        </w:rPr>
        <w:t>teşvik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2"/>
        </w:rPr>
        <w:t>etmek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2"/>
        </w:rPr>
        <w:t>üzere</w:t>
      </w:r>
      <w:r w:rsidRPr="00CC6085">
        <w:rPr>
          <w:rFonts w:asciiTheme="minorHAnsi" w:hAnsiTheme="minorHAnsi"/>
          <w:spacing w:val="-6"/>
        </w:rPr>
        <w:t xml:space="preserve"> </w:t>
      </w:r>
      <w:r w:rsidRPr="00CC6085">
        <w:rPr>
          <w:rFonts w:asciiTheme="minorHAnsi" w:hAnsiTheme="minorHAnsi"/>
          <w:spacing w:val="-2"/>
        </w:rPr>
        <w:t xml:space="preserve">hazırlanmış </w:t>
      </w:r>
      <w:r w:rsidRPr="00CC6085">
        <w:rPr>
          <w:rFonts w:asciiTheme="minorHAnsi" w:hAnsiTheme="minorHAnsi"/>
          <w:spacing w:val="-6"/>
        </w:rPr>
        <w:t xml:space="preserve">olsa da bir noktada işverenler bakımından bu iş yükünün altına girilmek istenmemesi nedeniyle </w:t>
      </w:r>
      <w:r w:rsidRPr="00CC6085">
        <w:rPr>
          <w:rFonts w:asciiTheme="minorHAnsi" w:hAnsiTheme="minorHAnsi"/>
        </w:rPr>
        <w:t>buluş</w:t>
      </w:r>
      <w:r w:rsidRPr="00CC6085">
        <w:rPr>
          <w:rFonts w:asciiTheme="minorHAnsi" w:hAnsiTheme="minorHAnsi"/>
          <w:spacing w:val="-16"/>
        </w:rPr>
        <w:t xml:space="preserve"> </w:t>
      </w:r>
      <w:r w:rsidRPr="00CC6085">
        <w:rPr>
          <w:rFonts w:asciiTheme="minorHAnsi" w:hAnsiTheme="minorHAnsi"/>
        </w:rPr>
        <w:t>sayılarında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düşüş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de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görülebilmektedir.</w:t>
      </w:r>
    </w:p>
    <w:p w:rsidR="00CC6085" w:rsidRPr="00CC6085" w:rsidRDefault="00CC6085" w:rsidP="00CC6085">
      <w:pPr>
        <w:pStyle w:val="ListeParagraf"/>
        <w:numPr>
          <w:ilvl w:val="0"/>
          <w:numId w:val="10"/>
        </w:numPr>
        <w:tabs>
          <w:tab w:val="left" w:pos="744"/>
        </w:tabs>
        <w:kinsoku w:val="0"/>
        <w:overflowPunct w:val="0"/>
        <w:spacing w:before="102" w:line="230" w:lineRule="auto"/>
        <w:ind w:left="744" w:right="115"/>
        <w:rPr>
          <w:rFonts w:asciiTheme="minorHAnsi" w:hAnsiTheme="minorHAnsi"/>
          <w:spacing w:val="-4"/>
          <w:sz w:val="22"/>
          <w:szCs w:val="22"/>
        </w:rPr>
      </w:pPr>
      <w:r w:rsidRPr="00CC6085">
        <w:rPr>
          <w:rFonts w:asciiTheme="minorHAnsi" w:hAnsiTheme="minorHAnsi"/>
          <w:spacing w:val="-6"/>
          <w:sz w:val="22"/>
          <w:szCs w:val="22"/>
        </w:rPr>
        <w:t xml:space="preserve">Ticari sır meselesinde Kanun nasıl değerlendirilecek, ödemeler nasıl yapılacak konusu da bir gri </w:t>
      </w:r>
      <w:r w:rsidRPr="00CC6085">
        <w:rPr>
          <w:rFonts w:asciiTheme="minorHAnsi" w:hAnsiTheme="minorHAnsi"/>
          <w:spacing w:val="-4"/>
          <w:sz w:val="22"/>
          <w:szCs w:val="22"/>
        </w:rPr>
        <w:t>alan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olarak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mevcudiyetini</w:t>
      </w:r>
      <w:r w:rsidRPr="00CC6085">
        <w:rPr>
          <w:rFonts w:asciiTheme="minorHAnsi" w:hAnsiTheme="minorHAnsi"/>
          <w:spacing w:val="-11"/>
          <w:sz w:val="22"/>
          <w:szCs w:val="22"/>
        </w:rPr>
        <w:t xml:space="preserve"> </w:t>
      </w:r>
      <w:r w:rsidRPr="00CC6085">
        <w:rPr>
          <w:rFonts w:asciiTheme="minorHAnsi" w:hAnsiTheme="minorHAnsi"/>
          <w:spacing w:val="-4"/>
          <w:sz w:val="22"/>
          <w:szCs w:val="22"/>
        </w:rPr>
        <w:t>korumaktadır.</w:t>
      </w:r>
    </w:p>
    <w:p w:rsidR="00CC6085" w:rsidRPr="00CC6085" w:rsidRDefault="00CC6085" w:rsidP="00CC6085">
      <w:pPr>
        <w:pStyle w:val="Balk5"/>
        <w:numPr>
          <w:ilvl w:val="0"/>
          <w:numId w:val="1"/>
        </w:numPr>
        <w:tabs>
          <w:tab w:val="left" w:pos="980"/>
        </w:tabs>
        <w:kinsoku w:val="0"/>
        <w:overflowPunct w:val="0"/>
        <w:spacing w:before="192"/>
        <w:ind w:left="980" w:hanging="273"/>
        <w:rPr>
          <w:rFonts w:asciiTheme="minorHAnsi" w:hAnsiTheme="minorHAnsi"/>
          <w:spacing w:val="-2"/>
          <w:w w:val="90"/>
        </w:rPr>
      </w:pPr>
      <w:r w:rsidRPr="00CC6085">
        <w:rPr>
          <w:rFonts w:asciiTheme="minorHAnsi" w:hAnsiTheme="minorHAnsi"/>
          <w:w w:val="90"/>
        </w:rPr>
        <w:t>Önceki</w:t>
      </w:r>
      <w:r w:rsidRPr="00CC6085">
        <w:rPr>
          <w:rFonts w:asciiTheme="minorHAnsi" w:hAnsiTheme="minorHAnsi"/>
          <w:spacing w:val="5"/>
        </w:rPr>
        <w:t xml:space="preserve"> </w:t>
      </w:r>
      <w:r w:rsidRPr="00CC6085">
        <w:rPr>
          <w:rFonts w:asciiTheme="minorHAnsi" w:hAnsiTheme="minorHAnsi"/>
          <w:w w:val="90"/>
        </w:rPr>
        <w:t>hakların</w:t>
      </w:r>
      <w:r w:rsidRPr="00CC6085">
        <w:rPr>
          <w:rFonts w:asciiTheme="minorHAnsi" w:hAnsiTheme="minorHAnsi"/>
          <w:spacing w:val="6"/>
        </w:rPr>
        <w:t xml:space="preserve"> </w:t>
      </w:r>
      <w:r w:rsidRPr="00CC6085">
        <w:rPr>
          <w:rFonts w:asciiTheme="minorHAnsi" w:hAnsiTheme="minorHAnsi"/>
          <w:w w:val="90"/>
        </w:rPr>
        <w:t>etkisi</w:t>
      </w:r>
      <w:r w:rsidRPr="00CC6085">
        <w:rPr>
          <w:rFonts w:asciiTheme="minorHAnsi" w:hAnsiTheme="minorHAnsi"/>
          <w:spacing w:val="6"/>
        </w:rPr>
        <w:t xml:space="preserve"> </w:t>
      </w:r>
      <w:r w:rsidRPr="00CC6085">
        <w:rPr>
          <w:rFonts w:asciiTheme="minorHAnsi" w:hAnsiTheme="minorHAnsi"/>
          <w:w w:val="90"/>
        </w:rPr>
        <w:t>müessesesi</w:t>
      </w:r>
      <w:r w:rsidRPr="00CC6085">
        <w:rPr>
          <w:rFonts w:asciiTheme="minorHAnsi" w:hAnsiTheme="minorHAnsi"/>
          <w:spacing w:val="5"/>
        </w:rPr>
        <w:t xml:space="preserve"> </w:t>
      </w:r>
      <w:r w:rsidRPr="00CC6085">
        <w:rPr>
          <w:rFonts w:asciiTheme="minorHAnsi" w:hAnsiTheme="minorHAnsi"/>
          <w:w w:val="90"/>
        </w:rPr>
        <w:t>(SMK</w:t>
      </w:r>
      <w:r w:rsidRPr="00CC6085">
        <w:rPr>
          <w:rFonts w:asciiTheme="minorHAnsi" w:hAnsiTheme="minorHAnsi"/>
          <w:spacing w:val="6"/>
        </w:rPr>
        <w:t xml:space="preserve"> </w:t>
      </w:r>
      <w:r w:rsidRPr="00CC6085">
        <w:rPr>
          <w:rFonts w:asciiTheme="minorHAnsi" w:hAnsiTheme="minorHAnsi"/>
          <w:spacing w:val="-2"/>
          <w:w w:val="90"/>
        </w:rPr>
        <w:t>md.155)</w:t>
      </w:r>
    </w:p>
    <w:p w:rsidR="00CC6085" w:rsidRPr="00CC6085" w:rsidRDefault="00CC6085" w:rsidP="00CC6085">
      <w:pPr>
        <w:pStyle w:val="GvdeMetni"/>
        <w:kinsoku w:val="0"/>
        <w:overflowPunct w:val="0"/>
        <w:spacing w:before="200" w:line="228" w:lineRule="auto"/>
        <w:ind w:left="347" w:right="115"/>
        <w:jc w:val="both"/>
        <w:rPr>
          <w:rFonts w:asciiTheme="minorHAnsi" w:hAnsiTheme="minorHAnsi"/>
          <w:spacing w:val="-2"/>
          <w:w w:val="90"/>
        </w:rPr>
      </w:pPr>
      <w:r w:rsidRPr="00CC6085">
        <w:rPr>
          <w:rFonts w:asciiTheme="minorHAnsi" w:hAnsiTheme="minorHAnsi"/>
          <w:w w:val="90"/>
        </w:rPr>
        <w:t>SMK md 155 uyarınca “</w:t>
      </w:r>
      <w:r w:rsidRPr="00CC6085">
        <w:rPr>
          <w:rFonts w:asciiTheme="minorHAnsi" w:hAnsiTheme="minorHAnsi"/>
          <w:i/>
          <w:iCs/>
          <w:w w:val="90"/>
        </w:rPr>
        <w:t>Marka, patent veya tasarım hakkı sahibi, kendi hakkından daha önceki rüçhan veya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başvuru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tarihine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sahip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hak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sahiplerinin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açmış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olduğu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tecavüz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davasında,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sahip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olduğu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sınai</w:t>
      </w:r>
      <w:r w:rsidRPr="00CC6085">
        <w:rPr>
          <w:rFonts w:asciiTheme="minorHAnsi" w:hAnsiTheme="minorHAnsi"/>
          <w:i/>
          <w:iCs/>
          <w:spacing w:val="-1"/>
          <w:w w:val="90"/>
        </w:rPr>
        <w:t xml:space="preserve"> </w:t>
      </w:r>
      <w:r w:rsidRPr="00CC6085">
        <w:rPr>
          <w:rFonts w:asciiTheme="minorHAnsi" w:hAnsiTheme="minorHAnsi"/>
          <w:i/>
          <w:iCs/>
          <w:w w:val="90"/>
        </w:rPr>
        <w:t>mülki- yet hakkını savunma gerekçesi olarak ileri süremez.</w:t>
      </w:r>
      <w:r w:rsidRPr="00CC6085">
        <w:rPr>
          <w:rFonts w:asciiTheme="minorHAnsi" w:hAnsiTheme="minorHAnsi"/>
          <w:w w:val="90"/>
        </w:rPr>
        <w:t xml:space="preserve">” Ancak uygulamada Mahkemelerin bu maddeyi </w:t>
      </w:r>
      <w:r w:rsidRPr="00CC6085">
        <w:rPr>
          <w:rFonts w:asciiTheme="minorHAnsi" w:hAnsiTheme="minorHAnsi"/>
          <w:spacing w:val="-8"/>
        </w:rPr>
        <w:t>uygularken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özellikle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ihtiyati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tedbir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talepli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açılan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davalarda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tedbir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kararı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bakımından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bazı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 xml:space="preserve">çekinceleri </w:t>
      </w:r>
      <w:r w:rsidRPr="00CC6085">
        <w:rPr>
          <w:rFonts w:asciiTheme="minorHAnsi" w:hAnsiTheme="minorHAnsi"/>
          <w:w w:val="90"/>
        </w:rPr>
        <w:t>olduğu görülebilmektedir. Davalının davaya dayanak marka, tasarım hakkından daha sonraki tarihli</w:t>
      </w:r>
      <w:r w:rsidRPr="00CC6085">
        <w:rPr>
          <w:rFonts w:asciiTheme="minorHAnsi" w:hAnsiTheme="minorHAnsi"/>
          <w:spacing w:val="80"/>
        </w:rPr>
        <w:t xml:space="preserve"> </w:t>
      </w:r>
      <w:r w:rsidRPr="00CC6085">
        <w:rPr>
          <w:rFonts w:asciiTheme="minorHAnsi" w:hAnsiTheme="minorHAnsi"/>
          <w:spacing w:val="-6"/>
        </w:rPr>
        <w:t xml:space="preserve">bir marka veya tasarımın varlığı halinde bariz kötü niyet tespit edilemediği takdirde tedbir kararının verilemediği örnekler görülmektedir. </w:t>
      </w:r>
      <w:proofErr w:type="gramStart"/>
      <w:r w:rsidRPr="00CC6085">
        <w:rPr>
          <w:rFonts w:asciiTheme="minorHAnsi" w:hAnsiTheme="minorHAnsi"/>
          <w:spacing w:val="-6"/>
        </w:rPr>
        <w:t>Halbuki</w:t>
      </w:r>
      <w:proofErr w:type="gramEnd"/>
      <w:r w:rsidRPr="00CC6085">
        <w:rPr>
          <w:rFonts w:asciiTheme="minorHAnsi" w:hAnsiTheme="minorHAnsi"/>
          <w:spacing w:val="-6"/>
        </w:rPr>
        <w:t xml:space="preserve"> kanun lafzında kötü niy</w:t>
      </w:r>
      <w:r>
        <w:rPr>
          <w:rFonts w:asciiTheme="minorHAnsi" w:hAnsiTheme="minorHAnsi"/>
          <w:spacing w:val="-6"/>
        </w:rPr>
        <w:t>etin aranmadığı açıktır. Bu ne</w:t>
      </w:r>
      <w:r w:rsidRPr="00CC6085">
        <w:rPr>
          <w:rFonts w:asciiTheme="minorHAnsi" w:hAnsiTheme="minorHAnsi"/>
          <w:spacing w:val="-6"/>
        </w:rPr>
        <w:t>denle uygulamacılar genel olarak 155. Madde uygulanırken davalıya ait sonraki tarihli hakkın kötü niyetli olarak elde edilip edilmediğine bakılmaksızın bu maddenin uygulanması gerektiği kanaatindeler.</w:t>
      </w:r>
    </w:p>
    <w:p w:rsidR="00CC6085" w:rsidRPr="00CC6085" w:rsidRDefault="00CC6085" w:rsidP="00CC6085">
      <w:pPr>
        <w:pStyle w:val="GvdeMetni"/>
        <w:kinsoku w:val="0"/>
        <w:overflowPunct w:val="0"/>
        <w:spacing w:before="199" w:line="228" w:lineRule="auto"/>
        <w:ind w:left="347" w:right="115"/>
        <w:jc w:val="both"/>
        <w:rPr>
          <w:rFonts w:asciiTheme="minorHAnsi" w:hAnsiTheme="minorHAnsi"/>
          <w:spacing w:val="-6"/>
        </w:rPr>
      </w:pPr>
      <w:r w:rsidRPr="00CC6085">
        <w:rPr>
          <w:rFonts w:asciiTheme="minorHAnsi" w:hAnsiTheme="minorHAnsi"/>
          <w:spacing w:val="-8"/>
        </w:rPr>
        <w:t>Bunun yanında, davalıya ait hakkın daha evvel TÜRKPATENT nezdinde yürütülen bir ihtilaf sonrasında</w:t>
      </w:r>
      <w:r w:rsidRPr="00CC6085">
        <w:rPr>
          <w:rFonts w:asciiTheme="minorHAnsi" w:hAnsiTheme="minorHAnsi"/>
          <w:w w:val="90"/>
        </w:rPr>
        <w:t xml:space="preserve"> </w:t>
      </w:r>
      <w:r w:rsidRPr="00CC6085">
        <w:rPr>
          <w:rFonts w:asciiTheme="minorHAnsi" w:hAnsiTheme="minorHAnsi"/>
          <w:spacing w:val="-8"/>
        </w:rPr>
        <w:t>YİDK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karar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iptal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davası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sürecini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de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geçip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tescil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edilmesi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halinde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yine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de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bu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kanun</w:t>
      </w:r>
      <w:r w:rsidRPr="00CC6085">
        <w:rPr>
          <w:rFonts w:asciiTheme="minorHAnsi" w:hAnsiTheme="minorHAnsi"/>
          <w:spacing w:val="-3"/>
        </w:rPr>
        <w:t xml:space="preserve"> </w:t>
      </w:r>
      <w:r w:rsidRPr="00CC6085">
        <w:rPr>
          <w:rFonts w:asciiTheme="minorHAnsi" w:hAnsiTheme="minorHAnsi"/>
          <w:spacing w:val="-8"/>
        </w:rPr>
        <w:t>maddesinin</w:t>
      </w:r>
      <w:r w:rsidRPr="00CC6085">
        <w:rPr>
          <w:rFonts w:asciiTheme="minorHAnsi" w:hAnsiTheme="minorHAnsi"/>
          <w:spacing w:val="-3"/>
        </w:rPr>
        <w:t xml:space="preserve"> </w:t>
      </w:r>
      <w:r>
        <w:rPr>
          <w:rFonts w:asciiTheme="minorHAnsi" w:hAnsiTheme="minorHAnsi"/>
          <w:spacing w:val="-8"/>
        </w:rPr>
        <w:t>uygu</w:t>
      </w:r>
      <w:r w:rsidRPr="00CC6085">
        <w:rPr>
          <w:rFonts w:asciiTheme="minorHAnsi" w:hAnsiTheme="minorHAnsi"/>
          <w:spacing w:val="-8"/>
        </w:rPr>
        <w:t>lanıp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uygulanamayacağına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dair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netlik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bulunmamaktadır.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Teoride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madde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uygulanabilir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>görünse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  <w:spacing w:val="-8"/>
        </w:rPr>
        <w:t xml:space="preserve">de </w:t>
      </w:r>
      <w:r w:rsidRPr="00CC6085">
        <w:rPr>
          <w:rFonts w:asciiTheme="minorHAnsi" w:hAnsiTheme="minorHAnsi"/>
          <w:w w:val="90"/>
        </w:rPr>
        <w:t xml:space="preserve">uygulamada davacı ve davalı arasında daha evvel görülen bir YİDK karar iptal davasının davalı lehine </w:t>
      </w:r>
      <w:r w:rsidRPr="00CC6085">
        <w:rPr>
          <w:rFonts w:asciiTheme="minorHAnsi" w:hAnsiTheme="minorHAnsi"/>
          <w:spacing w:val="-8"/>
        </w:rPr>
        <w:t>sonuçlanarak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markanın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tesciline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karar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verildiği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bir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senaryoda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SMK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md.155’in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aynı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>taraflar</w:t>
      </w:r>
      <w:r w:rsidRPr="00CC6085">
        <w:rPr>
          <w:rFonts w:asciiTheme="minorHAnsi" w:hAnsiTheme="minorHAnsi"/>
        </w:rPr>
        <w:t xml:space="preserve"> </w:t>
      </w:r>
      <w:r w:rsidRPr="00CC6085">
        <w:rPr>
          <w:rFonts w:asciiTheme="minorHAnsi" w:hAnsiTheme="minorHAnsi"/>
          <w:spacing w:val="-8"/>
        </w:rPr>
        <w:t xml:space="preserve">arasındaki </w:t>
      </w:r>
      <w:r w:rsidRPr="00CC6085">
        <w:rPr>
          <w:rFonts w:asciiTheme="minorHAnsi" w:hAnsiTheme="minorHAnsi"/>
          <w:spacing w:val="-6"/>
        </w:rPr>
        <w:t>marka tecavüzü davalarında uygulanabilir olup olmadığı tartışmalıdır.</w:t>
      </w:r>
    </w:p>
    <w:p w:rsidR="00CC6085" w:rsidRPr="00CC6085" w:rsidRDefault="00CC6085" w:rsidP="00CC6085">
      <w:pPr>
        <w:pStyle w:val="Balk5"/>
        <w:numPr>
          <w:ilvl w:val="0"/>
          <w:numId w:val="1"/>
        </w:numPr>
        <w:tabs>
          <w:tab w:val="left" w:pos="980"/>
        </w:tabs>
        <w:kinsoku w:val="0"/>
        <w:overflowPunct w:val="0"/>
        <w:spacing w:before="189"/>
        <w:ind w:left="980" w:hanging="273"/>
        <w:rPr>
          <w:rFonts w:asciiTheme="minorHAnsi" w:hAnsiTheme="minorHAnsi"/>
          <w:spacing w:val="-2"/>
          <w:w w:val="90"/>
        </w:rPr>
      </w:pPr>
      <w:r w:rsidRPr="00CC6085">
        <w:rPr>
          <w:rFonts w:asciiTheme="minorHAnsi" w:hAnsiTheme="minorHAnsi"/>
          <w:w w:val="90"/>
        </w:rPr>
        <w:t>Kullanımın</w:t>
      </w:r>
      <w:r w:rsidRPr="00CC6085">
        <w:rPr>
          <w:rFonts w:asciiTheme="minorHAnsi" w:hAnsiTheme="minorHAnsi"/>
          <w:spacing w:val="5"/>
        </w:rPr>
        <w:t xml:space="preserve"> </w:t>
      </w:r>
      <w:r w:rsidRPr="00CC6085">
        <w:rPr>
          <w:rFonts w:asciiTheme="minorHAnsi" w:hAnsiTheme="minorHAnsi"/>
          <w:w w:val="90"/>
        </w:rPr>
        <w:t>İspatı</w:t>
      </w:r>
      <w:r w:rsidRPr="00CC6085">
        <w:rPr>
          <w:rFonts w:asciiTheme="minorHAnsi" w:hAnsiTheme="minorHAnsi"/>
          <w:spacing w:val="6"/>
        </w:rPr>
        <w:t xml:space="preserve"> </w:t>
      </w:r>
      <w:r w:rsidRPr="00CC6085">
        <w:rPr>
          <w:rFonts w:asciiTheme="minorHAnsi" w:hAnsiTheme="minorHAnsi"/>
          <w:w w:val="90"/>
        </w:rPr>
        <w:t>İçin</w:t>
      </w:r>
      <w:r w:rsidRPr="00CC6085">
        <w:rPr>
          <w:rFonts w:asciiTheme="minorHAnsi" w:hAnsiTheme="minorHAnsi"/>
          <w:spacing w:val="6"/>
        </w:rPr>
        <w:t xml:space="preserve"> </w:t>
      </w:r>
      <w:r w:rsidRPr="00CC6085">
        <w:rPr>
          <w:rFonts w:asciiTheme="minorHAnsi" w:hAnsiTheme="minorHAnsi"/>
          <w:w w:val="90"/>
        </w:rPr>
        <w:t>Gerekli</w:t>
      </w:r>
      <w:r w:rsidRPr="00CC6085">
        <w:rPr>
          <w:rFonts w:asciiTheme="minorHAnsi" w:hAnsiTheme="minorHAnsi"/>
          <w:spacing w:val="6"/>
        </w:rPr>
        <w:t xml:space="preserve"> </w:t>
      </w:r>
      <w:r w:rsidRPr="00CC6085">
        <w:rPr>
          <w:rFonts w:asciiTheme="minorHAnsi" w:hAnsiTheme="minorHAnsi"/>
          <w:w w:val="90"/>
        </w:rPr>
        <w:t>Kriterlerin</w:t>
      </w:r>
      <w:r w:rsidRPr="00CC6085">
        <w:rPr>
          <w:rFonts w:asciiTheme="minorHAnsi" w:hAnsiTheme="minorHAnsi"/>
          <w:spacing w:val="6"/>
        </w:rPr>
        <w:t xml:space="preserve"> </w:t>
      </w:r>
      <w:r w:rsidRPr="00CC6085">
        <w:rPr>
          <w:rFonts w:asciiTheme="minorHAnsi" w:hAnsiTheme="minorHAnsi"/>
          <w:spacing w:val="-2"/>
          <w:w w:val="90"/>
        </w:rPr>
        <w:t>Değerlendirilmesi</w:t>
      </w:r>
    </w:p>
    <w:p w:rsidR="00CC6085" w:rsidRPr="00CC6085" w:rsidRDefault="00CC6085" w:rsidP="00CC6085">
      <w:pPr>
        <w:pStyle w:val="GvdeMetni"/>
        <w:kinsoku w:val="0"/>
        <w:overflowPunct w:val="0"/>
        <w:spacing w:before="200" w:line="228" w:lineRule="auto"/>
        <w:ind w:left="347" w:right="115"/>
        <w:jc w:val="both"/>
        <w:rPr>
          <w:rFonts w:asciiTheme="minorHAnsi" w:hAnsiTheme="minorHAnsi"/>
        </w:rPr>
      </w:pPr>
      <w:r w:rsidRPr="00CC6085">
        <w:rPr>
          <w:rFonts w:asciiTheme="minorHAnsi" w:hAnsiTheme="minorHAnsi"/>
          <w:spacing w:val="-4"/>
        </w:rPr>
        <w:t>Markanın kullanımı konusunda ülkemizdeki uygulamaya göre hak s</w:t>
      </w:r>
      <w:r>
        <w:rPr>
          <w:rFonts w:asciiTheme="minorHAnsi" w:hAnsiTheme="minorHAnsi"/>
          <w:spacing w:val="-4"/>
        </w:rPr>
        <w:t>ahibinden ürünlerin fiilen ken</w:t>
      </w:r>
      <w:r w:rsidRPr="00CC6085">
        <w:rPr>
          <w:rFonts w:asciiTheme="minorHAnsi" w:hAnsiTheme="minorHAnsi"/>
          <w:spacing w:val="-2"/>
        </w:rPr>
        <w:t>disi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2"/>
        </w:rPr>
        <w:t>tarafından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2"/>
        </w:rPr>
        <w:t>satılması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2"/>
        </w:rPr>
        <w:t>ve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2"/>
        </w:rPr>
        <w:t>fatura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2"/>
        </w:rPr>
        <w:t>sunması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2"/>
        </w:rPr>
        <w:t>beklenmektedir.</w:t>
      </w:r>
      <w:r w:rsidRPr="00CC6085">
        <w:rPr>
          <w:rFonts w:asciiTheme="minorHAnsi" w:hAnsiTheme="minorHAnsi"/>
          <w:spacing w:val="-7"/>
        </w:rPr>
        <w:t xml:space="preserve"> </w:t>
      </w:r>
      <w:proofErr w:type="gramStart"/>
      <w:r w:rsidRPr="00CC6085">
        <w:rPr>
          <w:rFonts w:asciiTheme="minorHAnsi" w:hAnsiTheme="minorHAnsi"/>
          <w:spacing w:val="-2"/>
        </w:rPr>
        <w:t>Halbuki</w:t>
      </w:r>
      <w:proofErr w:type="gramEnd"/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2"/>
        </w:rPr>
        <w:t>bir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2"/>
        </w:rPr>
        <w:t>şirket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2"/>
        </w:rPr>
        <w:t>ürünlerini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2"/>
        </w:rPr>
        <w:t xml:space="preserve">Türkiye’de </w:t>
      </w:r>
      <w:r w:rsidRPr="00CC6085">
        <w:rPr>
          <w:rFonts w:asciiTheme="minorHAnsi" w:hAnsiTheme="minorHAnsi"/>
          <w:spacing w:val="-6"/>
        </w:rPr>
        <w:t xml:space="preserve">doğrudan kendisi satmasa da ürünleri pek çok mecrada üçüncü kişiler tarafından satışa çıkarılıyor </w:t>
      </w:r>
      <w:r w:rsidRPr="00CC6085">
        <w:rPr>
          <w:rFonts w:asciiTheme="minorHAnsi" w:hAnsiTheme="minorHAnsi"/>
          <w:spacing w:val="-4"/>
        </w:rPr>
        <w:t>olabilir.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4"/>
        </w:rPr>
        <w:t>Bu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durumda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bu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ürünlerin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4"/>
        </w:rPr>
        <w:t>ticari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hayata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sunulması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sırf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4"/>
        </w:rPr>
        <w:t>hak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sahibi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tarafından</w:t>
      </w:r>
      <w:r w:rsidRPr="00CC6085">
        <w:rPr>
          <w:rFonts w:asciiTheme="minorHAnsi" w:hAnsiTheme="minorHAnsi"/>
          <w:spacing w:val="-11"/>
        </w:rPr>
        <w:t xml:space="preserve"> </w:t>
      </w:r>
      <w:r>
        <w:rPr>
          <w:rFonts w:asciiTheme="minorHAnsi" w:hAnsiTheme="minorHAnsi"/>
          <w:spacing w:val="-4"/>
        </w:rPr>
        <w:t>gerçekleştirilme</w:t>
      </w:r>
      <w:r w:rsidRPr="00CC6085">
        <w:rPr>
          <w:rFonts w:asciiTheme="minorHAnsi" w:hAnsiTheme="minorHAnsi"/>
          <w:spacing w:val="-4"/>
        </w:rPr>
        <w:t>diği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>için,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>ya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>da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>internet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>sitelerinden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>Türkiye’ye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>satış</w:t>
      </w:r>
      <w:r w:rsidRPr="00CC6085">
        <w:rPr>
          <w:rFonts w:asciiTheme="minorHAnsi" w:hAnsiTheme="minorHAnsi"/>
          <w:spacing w:val="-7"/>
        </w:rPr>
        <w:t xml:space="preserve"> </w:t>
      </w:r>
      <w:proofErr w:type="gramStart"/>
      <w:r w:rsidRPr="00CC6085">
        <w:rPr>
          <w:rFonts w:asciiTheme="minorHAnsi" w:hAnsiTheme="minorHAnsi"/>
          <w:spacing w:val="-4"/>
        </w:rPr>
        <w:t>imkanı</w:t>
      </w:r>
      <w:proofErr w:type="gramEnd"/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>olduğu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>ispatlanabildiği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>halde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>sırf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  <w:spacing w:val="-4"/>
        </w:rPr>
        <w:t xml:space="preserve">fatura sunulmadığı için kullanımın olmadığının iddia edilmesi hakkaniyete aykırıdır. Buna ilişkin olarak da </w:t>
      </w:r>
      <w:r w:rsidRPr="00CC6085">
        <w:rPr>
          <w:rFonts w:asciiTheme="minorHAnsi" w:hAnsiTheme="minorHAnsi"/>
        </w:rPr>
        <w:t>uygulamanın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geliştirilmesi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gerekmektedir.</w:t>
      </w:r>
    </w:p>
    <w:p w:rsidR="00CC6085" w:rsidRPr="00CC6085" w:rsidRDefault="00CC6085" w:rsidP="00CC6085">
      <w:pPr>
        <w:pStyle w:val="Balk5"/>
        <w:numPr>
          <w:ilvl w:val="0"/>
          <w:numId w:val="1"/>
        </w:numPr>
        <w:tabs>
          <w:tab w:val="left" w:pos="980"/>
        </w:tabs>
        <w:kinsoku w:val="0"/>
        <w:overflowPunct w:val="0"/>
        <w:spacing w:before="189"/>
        <w:ind w:left="980" w:hanging="273"/>
        <w:rPr>
          <w:rFonts w:asciiTheme="minorHAnsi" w:hAnsiTheme="minorHAnsi"/>
          <w:spacing w:val="-2"/>
          <w:w w:val="90"/>
        </w:rPr>
      </w:pPr>
      <w:r w:rsidRPr="00CC6085">
        <w:rPr>
          <w:rFonts w:asciiTheme="minorHAnsi" w:hAnsiTheme="minorHAnsi"/>
          <w:w w:val="90"/>
        </w:rPr>
        <w:t>Bilirkişilik</w:t>
      </w:r>
      <w:r w:rsidRPr="00CC6085">
        <w:rPr>
          <w:rFonts w:asciiTheme="minorHAnsi" w:hAnsiTheme="minorHAnsi"/>
          <w:spacing w:val="24"/>
        </w:rPr>
        <w:t xml:space="preserve"> </w:t>
      </w:r>
      <w:r w:rsidRPr="00CC6085">
        <w:rPr>
          <w:rFonts w:asciiTheme="minorHAnsi" w:hAnsiTheme="minorHAnsi"/>
          <w:w w:val="90"/>
        </w:rPr>
        <w:t>Müessesinde</w:t>
      </w:r>
      <w:r w:rsidRPr="00CC6085">
        <w:rPr>
          <w:rFonts w:asciiTheme="minorHAnsi" w:hAnsiTheme="minorHAnsi"/>
          <w:spacing w:val="24"/>
        </w:rPr>
        <w:t xml:space="preserve"> </w:t>
      </w:r>
      <w:r w:rsidRPr="00CC6085">
        <w:rPr>
          <w:rFonts w:asciiTheme="minorHAnsi" w:hAnsiTheme="minorHAnsi"/>
          <w:w w:val="90"/>
        </w:rPr>
        <w:t>Yaşanan</w:t>
      </w:r>
      <w:r w:rsidRPr="00CC6085">
        <w:rPr>
          <w:rFonts w:asciiTheme="minorHAnsi" w:hAnsiTheme="minorHAnsi"/>
          <w:spacing w:val="24"/>
        </w:rPr>
        <w:t xml:space="preserve"> </w:t>
      </w:r>
      <w:r w:rsidRPr="00CC6085">
        <w:rPr>
          <w:rFonts w:asciiTheme="minorHAnsi" w:hAnsiTheme="minorHAnsi"/>
          <w:spacing w:val="-2"/>
          <w:w w:val="90"/>
        </w:rPr>
        <w:t>Aksaklıklar</w:t>
      </w:r>
    </w:p>
    <w:p w:rsidR="00CC6085" w:rsidRPr="00CC6085" w:rsidRDefault="00CC6085" w:rsidP="00CC6085">
      <w:pPr>
        <w:pStyle w:val="GvdeMetni"/>
        <w:kinsoku w:val="0"/>
        <w:overflowPunct w:val="0"/>
        <w:spacing w:before="200" w:line="228" w:lineRule="auto"/>
        <w:ind w:left="347" w:right="115"/>
        <w:jc w:val="both"/>
        <w:rPr>
          <w:rFonts w:asciiTheme="minorHAnsi" w:hAnsiTheme="minorHAnsi"/>
        </w:rPr>
      </w:pPr>
      <w:r w:rsidRPr="00CC6085">
        <w:rPr>
          <w:rFonts w:asciiTheme="minorHAnsi" w:hAnsiTheme="minorHAnsi" w:cs="Tahoma"/>
          <w:b/>
          <w:bCs/>
          <w:spacing w:val="-2"/>
        </w:rPr>
        <w:t>Bilirkişilerin</w:t>
      </w:r>
      <w:r w:rsidRPr="00CC6085">
        <w:rPr>
          <w:rFonts w:asciiTheme="minorHAnsi" w:hAnsiTheme="minorHAnsi" w:cs="Tahoma"/>
          <w:b/>
          <w:bCs/>
          <w:spacing w:val="-14"/>
        </w:rPr>
        <w:t xml:space="preserve"> </w:t>
      </w:r>
      <w:r w:rsidRPr="00CC6085">
        <w:rPr>
          <w:rFonts w:asciiTheme="minorHAnsi" w:hAnsiTheme="minorHAnsi" w:cs="Tahoma"/>
          <w:b/>
          <w:bCs/>
          <w:spacing w:val="-2"/>
        </w:rPr>
        <w:t>yaşadığı</w:t>
      </w:r>
      <w:r w:rsidRPr="00CC6085">
        <w:rPr>
          <w:rFonts w:asciiTheme="minorHAnsi" w:hAnsiTheme="minorHAnsi" w:cs="Tahoma"/>
          <w:b/>
          <w:bCs/>
          <w:spacing w:val="-14"/>
        </w:rPr>
        <w:t xml:space="preserve"> </w:t>
      </w:r>
      <w:r w:rsidRPr="00CC6085">
        <w:rPr>
          <w:rFonts w:asciiTheme="minorHAnsi" w:hAnsiTheme="minorHAnsi" w:cs="Tahoma"/>
          <w:b/>
          <w:bCs/>
          <w:spacing w:val="-2"/>
        </w:rPr>
        <w:t>sorunlar:</w:t>
      </w:r>
      <w:r w:rsidRPr="00CC6085">
        <w:rPr>
          <w:rFonts w:asciiTheme="minorHAnsi" w:hAnsiTheme="minorHAnsi" w:cs="Tahoma"/>
          <w:b/>
          <w:bCs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>Bilirkişilerin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2"/>
        </w:rPr>
        <w:t>bir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2"/>
        </w:rPr>
        <w:t>bölümünün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2"/>
        </w:rPr>
        <w:t>çok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2"/>
        </w:rPr>
        <w:t>ciddi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2"/>
        </w:rPr>
        <w:t>bir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2"/>
        </w:rPr>
        <w:t>dosya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2"/>
        </w:rPr>
        <w:t>yükü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2"/>
        </w:rPr>
        <w:t>altında</w:t>
      </w:r>
      <w:r w:rsidRPr="00CC6085">
        <w:rPr>
          <w:rFonts w:asciiTheme="minorHAnsi" w:hAnsiTheme="minorHAnsi"/>
          <w:spacing w:val="-10"/>
        </w:rPr>
        <w:t xml:space="preserve"> </w:t>
      </w:r>
      <w:r>
        <w:rPr>
          <w:rFonts w:asciiTheme="minorHAnsi" w:hAnsiTheme="minorHAnsi"/>
          <w:spacing w:val="-2"/>
        </w:rPr>
        <w:t>oldu</w:t>
      </w:r>
      <w:r w:rsidRPr="00CC6085">
        <w:rPr>
          <w:rFonts w:asciiTheme="minorHAnsi" w:hAnsiTheme="minorHAnsi"/>
          <w:spacing w:val="-4"/>
        </w:rPr>
        <w:t>ğu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açıktır.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Her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gelen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raporun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ek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rapora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gitmesi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sonrasında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bu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yük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daha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da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>artmaktadır.</w:t>
      </w:r>
      <w:r w:rsidRPr="00CC6085">
        <w:rPr>
          <w:rFonts w:asciiTheme="minorHAnsi" w:hAnsiTheme="minorHAnsi"/>
          <w:spacing w:val="-5"/>
        </w:rPr>
        <w:t xml:space="preserve"> </w:t>
      </w:r>
      <w:r w:rsidRPr="00CC6085">
        <w:rPr>
          <w:rFonts w:asciiTheme="minorHAnsi" w:hAnsiTheme="minorHAnsi"/>
          <w:spacing w:val="-4"/>
        </w:rPr>
        <w:t xml:space="preserve">Özellikle </w:t>
      </w:r>
      <w:r w:rsidRPr="00CC6085">
        <w:rPr>
          <w:rFonts w:asciiTheme="minorHAnsi" w:hAnsiTheme="minorHAnsi"/>
          <w:spacing w:val="-2"/>
        </w:rPr>
        <w:t>heyettekilerin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2"/>
        </w:rPr>
        <w:t>e-imza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2"/>
        </w:rPr>
        <w:t>kullanmaması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2"/>
        </w:rPr>
        <w:t>neticesinde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2"/>
        </w:rPr>
        <w:t>ve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2"/>
        </w:rPr>
        <w:t>her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2"/>
        </w:rPr>
        <w:t>bir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2"/>
        </w:rPr>
        <w:t>bilirkişinin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2"/>
        </w:rPr>
        <w:t>farklı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2"/>
        </w:rPr>
        <w:t>yerlerde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2"/>
        </w:rPr>
        <w:t>ikamet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2"/>
        </w:rPr>
        <w:t xml:space="preserve">etmesi </w:t>
      </w:r>
      <w:r w:rsidRPr="00CC6085">
        <w:rPr>
          <w:rFonts w:asciiTheme="minorHAnsi" w:hAnsiTheme="minorHAnsi"/>
        </w:rPr>
        <w:t>sebebiyle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</w:rPr>
        <w:t>bu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</w:rPr>
        <w:t>süreç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</w:rPr>
        <w:t>bilirkişiler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</w:rPr>
        <w:t>için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</w:rPr>
        <w:t>ciddi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</w:rPr>
        <w:t>yükler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</w:rPr>
        <w:t>oluşturmaktadır.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</w:rPr>
        <w:t>Bilirkişilerin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</w:rPr>
        <w:t>ayırdığı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</w:rPr>
        <w:t>mesaiye</w:t>
      </w:r>
      <w:r w:rsidRPr="00CC6085">
        <w:rPr>
          <w:rFonts w:asciiTheme="minorHAnsi" w:hAnsiTheme="minorHAnsi"/>
          <w:spacing w:val="-2"/>
        </w:rPr>
        <w:t xml:space="preserve"> </w:t>
      </w:r>
      <w:r w:rsidRPr="00CC6085">
        <w:rPr>
          <w:rFonts w:asciiTheme="minorHAnsi" w:hAnsiTheme="minorHAnsi"/>
        </w:rPr>
        <w:t>göre verilecek</w:t>
      </w:r>
      <w:r w:rsidRPr="00CC6085">
        <w:rPr>
          <w:rFonts w:asciiTheme="minorHAnsi" w:hAnsiTheme="minorHAnsi"/>
          <w:spacing w:val="-16"/>
        </w:rPr>
        <w:t xml:space="preserve"> </w:t>
      </w:r>
      <w:r w:rsidRPr="00CC6085">
        <w:rPr>
          <w:rFonts w:asciiTheme="minorHAnsi" w:hAnsiTheme="minorHAnsi"/>
        </w:rPr>
        <w:t>bilirkişi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ücret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bedellerinin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de</w:t>
      </w:r>
      <w:r w:rsidRPr="00CC6085">
        <w:rPr>
          <w:rFonts w:asciiTheme="minorHAnsi" w:hAnsiTheme="minorHAnsi"/>
          <w:spacing w:val="-16"/>
        </w:rPr>
        <w:t xml:space="preserve"> </w:t>
      </w:r>
      <w:r w:rsidRPr="00CC6085">
        <w:rPr>
          <w:rFonts w:asciiTheme="minorHAnsi" w:hAnsiTheme="minorHAnsi"/>
        </w:rPr>
        <w:t>özellikle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son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5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yıl</w:t>
      </w:r>
      <w:r w:rsidRPr="00CC6085">
        <w:rPr>
          <w:rFonts w:asciiTheme="minorHAnsi" w:hAnsiTheme="minorHAnsi"/>
          <w:spacing w:val="-16"/>
        </w:rPr>
        <w:t xml:space="preserve"> </w:t>
      </w:r>
      <w:r w:rsidRPr="00CC6085">
        <w:rPr>
          <w:rFonts w:asciiTheme="minorHAnsi" w:hAnsiTheme="minorHAnsi"/>
        </w:rPr>
        <w:t>içerisinde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giderek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daha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da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düşük</w:t>
      </w:r>
      <w:r w:rsidRPr="00CC6085">
        <w:rPr>
          <w:rFonts w:asciiTheme="minorHAnsi" w:hAnsiTheme="minorHAnsi"/>
          <w:spacing w:val="-16"/>
        </w:rPr>
        <w:t xml:space="preserve"> </w:t>
      </w:r>
      <w:r w:rsidRPr="00CC6085">
        <w:rPr>
          <w:rFonts w:asciiTheme="minorHAnsi" w:hAnsiTheme="minorHAnsi"/>
        </w:rPr>
        <w:t xml:space="preserve">kaldığı </w:t>
      </w:r>
      <w:r w:rsidRPr="00CC6085">
        <w:rPr>
          <w:rFonts w:asciiTheme="minorHAnsi" w:hAnsiTheme="minorHAnsi"/>
          <w:spacing w:val="-4"/>
        </w:rPr>
        <w:t>görülmektedir. Özellikle patent konusunda uzman bilirkişilerin sa</w:t>
      </w:r>
      <w:r>
        <w:rPr>
          <w:rFonts w:asciiTheme="minorHAnsi" w:hAnsiTheme="minorHAnsi"/>
          <w:spacing w:val="-4"/>
        </w:rPr>
        <w:t>nayi bölgelerinde inceleme yap</w:t>
      </w:r>
      <w:r w:rsidRPr="00CC6085">
        <w:rPr>
          <w:rFonts w:asciiTheme="minorHAnsi" w:hAnsiTheme="minorHAnsi"/>
          <w:spacing w:val="-2"/>
        </w:rPr>
        <w:t>maları</w:t>
      </w:r>
      <w:r w:rsidRPr="00CC6085">
        <w:rPr>
          <w:rFonts w:asciiTheme="minorHAnsi" w:hAnsiTheme="minorHAnsi"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>ve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mahkemeye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gitmeleri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beklenmektedir.</w:t>
      </w:r>
      <w:r w:rsidRPr="00CC6085">
        <w:rPr>
          <w:rFonts w:asciiTheme="minorHAnsi" w:hAnsiTheme="minorHAnsi"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>Ayrıca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bilirkişiler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sıklıkla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ek</w:t>
      </w:r>
      <w:r w:rsidRPr="00CC6085">
        <w:rPr>
          <w:rFonts w:asciiTheme="minorHAnsi" w:hAnsiTheme="minorHAnsi"/>
          <w:spacing w:val="-14"/>
        </w:rPr>
        <w:t xml:space="preserve"> </w:t>
      </w:r>
      <w:r w:rsidRPr="00CC6085">
        <w:rPr>
          <w:rFonts w:asciiTheme="minorHAnsi" w:hAnsiTheme="minorHAnsi"/>
          <w:spacing w:val="-2"/>
        </w:rPr>
        <w:t>rapor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talepleri</w:t>
      </w:r>
      <w:r w:rsidRPr="00CC6085">
        <w:rPr>
          <w:rFonts w:asciiTheme="minorHAnsi" w:hAnsiTheme="minorHAnsi"/>
          <w:spacing w:val="-13"/>
        </w:rPr>
        <w:t xml:space="preserve"> </w:t>
      </w:r>
      <w:r w:rsidRPr="00CC6085">
        <w:rPr>
          <w:rFonts w:asciiTheme="minorHAnsi" w:hAnsiTheme="minorHAnsi"/>
          <w:spacing w:val="-2"/>
        </w:rPr>
        <w:t>ile</w:t>
      </w:r>
      <w:r w:rsidRPr="00CC6085">
        <w:rPr>
          <w:rFonts w:asciiTheme="minorHAnsi" w:hAnsiTheme="minorHAnsi"/>
          <w:spacing w:val="-13"/>
        </w:rPr>
        <w:t xml:space="preserve"> </w:t>
      </w:r>
      <w:r>
        <w:rPr>
          <w:rFonts w:asciiTheme="minorHAnsi" w:hAnsiTheme="minorHAnsi"/>
          <w:spacing w:val="-2"/>
        </w:rPr>
        <w:t>kar</w:t>
      </w:r>
      <w:r w:rsidRPr="00CC6085">
        <w:rPr>
          <w:rFonts w:asciiTheme="minorHAnsi" w:hAnsiTheme="minorHAnsi"/>
        </w:rPr>
        <w:t>şılaşmaktadır. Dolayısı ile bilirkişilik ücretleri belirlenirken bu tür durumların da dikkate alınması gerekmektedir.</w:t>
      </w:r>
      <w:r w:rsidRPr="00CC6085">
        <w:rPr>
          <w:rFonts w:asciiTheme="minorHAnsi" w:hAnsiTheme="minorHAnsi"/>
          <w:spacing w:val="-16"/>
        </w:rPr>
        <w:t xml:space="preserve"> </w:t>
      </w:r>
      <w:r w:rsidRPr="00CC6085">
        <w:rPr>
          <w:rFonts w:asciiTheme="minorHAnsi" w:hAnsiTheme="minorHAnsi"/>
        </w:rPr>
        <w:t>Tüm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bu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nedenlerle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pek</w:t>
      </w:r>
      <w:r w:rsidRPr="00CC6085">
        <w:rPr>
          <w:rFonts w:asciiTheme="minorHAnsi" w:hAnsiTheme="minorHAnsi"/>
          <w:spacing w:val="-16"/>
        </w:rPr>
        <w:t xml:space="preserve"> </w:t>
      </w:r>
      <w:r w:rsidRPr="00CC6085">
        <w:rPr>
          <w:rFonts w:asciiTheme="minorHAnsi" w:hAnsiTheme="minorHAnsi"/>
        </w:rPr>
        <w:t>çok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yetkin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bilirkişi,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bilirkişiliklerini</w:t>
      </w:r>
      <w:r w:rsidRPr="00CC6085">
        <w:rPr>
          <w:rFonts w:asciiTheme="minorHAnsi" w:hAnsiTheme="minorHAnsi"/>
          <w:spacing w:val="-16"/>
        </w:rPr>
        <w:t xml:space="preserve"> </w:t>
      </w:r>
      <w:r w:rsidRPr="00CC6085">
        <w:rPr>
          <w:rFonts w:asciiTheme="minorHAnsi" w:hAnsiTheme="minorHAnsi"/>
        </w:rPr>
        <w:t>dondurmuş</w:t>
      </w:r>
      <w:r w:rsidRPr="00CC6085">
        <w:rPr>
          <w:rFonts w:asciiTheme="minorHAnsi" w:hAnsiTheme="minorHAnsi"/>
          <w:spacing w:val="-15"/>
        </w:rPr>
        <w:t xml:space="preserve"> </w:t>
      </w:r>
      <w:r w:rsidRPr="00CC6085">
        <w:rPr>
          <w:rFonts w:asciiTheme="minorHAnsi" w:hAnsiTheme="minorHAnsi"/>
        </w:rPr>
        <w:t>vaziyettedir.</w:t>
      </w:r>
    </w:p>
    <w:p w:rsidR="00CC6085" w:rsidRPr="00CC6085" w:rsidRDefault="00CC6085" w:rsidP="00CC6085">
      <w:pPr>
        <w:pStyle w:val="GvdeMetni"/>
        <w:kinsoku w:val="0"/>
        <w:overflowPunct w:val="0"/>
        <w:spacing w:before="199" w:line="228" w:lineRule="auto"/>
        <w:ind w:left="347" w:right="115"/>
        <w:jc w:val="both"/>
        <w:rPr>
          <w:rFonts w:asciiTheme="minorHAnsi" w:hAnsiTheme="minorHAnsi"/>
        </w:rPr>
      </w:pPr>
      <w:r w:rsidRPr="00CC6085">
        <w:rPr>
          <w:rFonts w:asciiTheme="minorHAnsi" w:hAnsiTheme="minorHAnsi" w:cs="Tahoma"/>
          <w:b/>
          <w:bCs/>
          <w:spacing w:val="-6"/>
        </w:rPr>
        <w:t>Bilirkişilik</w:t>
      </w:r>
      <w:r w:rsidRPr="00CC6085">
        <w:rPr>
          <w:rFonts w:asciiTheme="minorHAnsi" w:hAnsiTheme="minorHAnsi" w:cs="Tahoma"/>
          <w:b/>
          <w:bCs/>
          <w:spacing w:val="-8"/>
        </w:rPr>
        <w:t xml:space="preserve"> </w:t>
      </w:r>
      <w:r w:rsidRPr="00CC6085">
        <w:rPr>
          <w:rFonts w:asciiTheme="minorHAnsi" w:hAnsiTheme="minorHAnsi" w:cs="Tahoma"/>
          <w:b/>
          <w:bCs/>
          <w:spacing w:val="-6"/>
        </w:rPr>
        <w:t>müessesesi</w:t>
      </w:r>
      <w:r w:rsidRPr="00CC6085">
        <w:rPr>
          <w:rFonts w:asciiTheme="minorHAnsi" w:hAnsiTheme="minorHAnsi" w:cs="Tahoma"/>
          <w:b/>
          <w:bCs/>
          <w:spacing w:val="-8"/>
        </w:rPr>
        <w:t xml:space="preserve"> </w:t>
      </w:r>
      <w:r w:rsidRPr="00CC6085">
        <w:rPr>
          <w:rFonts w:asciiTheme="minorHAnsi" w:hAnsiTheme="minorHAnsi" w:cs="Tahoma"/>
          <w:b/>
          <w:bCs/>
          <w:spacing w:val="-6"/>
        </w:rPr>
        <w:t>ile</w:t>
      </w:r>
      <w:r w:rsidRPr="00CC6085">
        <w:rPr>
          <w:rFonts w:asciiTheme="minorHAnsi" w:hAnsiTheme="minorHAnsi" w:cs="Tahoma"/>
          <w:b/>
          <w:bCs/>
          <w:spacing w:val="-8"/>
        </w:rPr>
        <w:t xml:space="preserve"> </w:t>
      </w:r>
      <w:r w:rsidRPr="00CC6085">
        <w:rPr>
          <w:rFonts w:asciiTheme="minorHAnsi" w:hAnsiTheme="minorHAnsi" w:cs="Tahoma"/>
          <w:b/>
          <w:bCs/>
          <w:spacing w:val="-6"/>
        </w:rPr>
        <w:t>ilgili</w:t>
      </w:r>
      <w:r w:rsidRPr="00CC6085">
        <w:rPr>
          <w:rFonts w:asciiTheme="minorHAnsi" w:hAnsiTheme="minorHAnsi" w:cs="Tahoma"/>
          <w:b/>
          <w:bCs/>
          <w:spacing w:val="-8"/>
        </w:rPr>
        <w:t xml:space="preserve"> </w:t>
      </w:r>
      <w:r w:rsidRPr="00CC6085">
        <w:rPr>
          <w:rFonts w:asciiTheme="minorHAnsi" w:hAnsiTheme="minorHAnsi" w:cs="Tahoma"/>
          <w:b/>
          <w:bCs/>
          <w:spacing w:val="-6"/>
        </w:rPr>
        <w:t>olarak</w:t>
      </w:r>
      <w:r w:rsidRPr="00CC6085">
        <w:rPr>
          <w:rFonts w:asciiTheme="minorHAnsi" w:hAnsiTheme="minorHAnsi" w:cs="Tahoma"/>
          <w:b/>
          <w:bCs/>
          <w:spacing w:val="-8"/>
        </w:rPr>
        <w:t xml:space="preserve"> </w:t>
      </w:r>
      <w:r w:rsidRPr="00CC6085">
        <w:rPr>
          <w:rFonts w:asciiTheme="minorHAnsi" w:hAnsiTheme="minorHAnsi" w:cs="Tahoma"/>
          <w:b/>
          <w:bCs/>
          <w:spacing w:val="-6"/>
        </w:rPr>
        <w:t>fikri</w:t>
      </w:r>
      <w:r w:rsidRPr="00CC6085">
        <w:rPr>
          <w:rFonts w:asciiTheme="minorHAnsi" w:hAnsiTheme="minorHAnsi" w:cs="Tahoma"/>
          <w:b/>
          <w:bCs/>
          <w:spacing w:val="-8"/>
        </w:rPr>
        <w:t xml:space="preserve"> </w:t>
      </w:r>
      <w:r w:rsidRPr="00CC6085">
        <w:rPr>
          <w:rFonts w:asciiTheme="minorHAnsi" w:hAnsiTheme="minorHAnsi" w:cs="Tahoma"/>
          <w:b/>
          <w:bCs/>
          <w:spacing w:val="-6"/>
        </w:rPr>
        <w:t>haklar</w:t>
      </w:r>
      <w:r w:rsidRPr="00CC6085">
        <w:rPr>
          <w:rFonts w:asciiTheme="minorHAnsi" w:hAnsiTheme="minorHAnsi" w:cs="Tahoma"/>
          <w:b/>
          <w:bCs/>
          <w:spacing w:val="-8"/>
        </w:rPr>
        <w:t xml:space="preserve"> </w:t>
      </w:r>
      <w:r w:rsidRPr="00CC6085">
        <w:rPr>
          <w:rFonts w:asciiTheme="minorHAnsi" w:hAnsiTheme="minorHAnsi" w:cs="Tahoma"/>
          <w:b/>
          <w:bCs/>
          <w:spacing w:val="-6"/>
        </w:rPr>
        <w:t>ekosisteminin</w:t>
      </w:r>
      <w:r w:rsidRPr="00CC6085">
        <w:rPr>
          <w:rFonts w:asciiTheme="minorHAnsi" w:hAnsiTheme="minorHAnsi" w:cs="Tahoma"/>
          <w:b/>
          <w:bCs/>
          <w:spacing w:val="-8"/>
        </w:rPr>
        <w:t xml:space="preserve"> </w:t>
      </w:r>
      <w:r w:rsidRPr="00CC6085">
        <w:rPr>
          <w:rFonts w:asciiTheme="minorHAnsi" w:hAnsiTheme="minorHAnsi" w:cs="Tahoma"/>
          <w:b/>
          <w:bCs/>
          <w:spacing w:val="-6"/>
        </w:rPr>
        <w:t>yaşadığı</w:t>
      </w:r>
      <w:r w:rsidRPr="00CC6085">
        <w:rPr>
          <w:rFonts w:asciiTheme="minorHAnsi" w:hAnsiTheme="minorHAnsi" w:cs="Tahoma"/>
          <w:b/>
          <w:bCs/>
          <w:spacing w:val="-8"/>
        </w:rPr>
        <w:t xml:space="preserve"> </w:t>
      </w:r>
      <w:r w:rsidRPr="00CC6085">
        <w:rPr>
          <w:rFonts w:asciiTheme="minorHAnsi" w:hAnsiTheme="minorHAnsi" w:cs="Tahoma"/>
          <w:b/>
          <w:bCs/>
          <w:spacing w:val="-6"/>
        </w:rPr>
        <w:t>sorunlar:</w:t>
      </w:r>
      <w:r w:rsidRPr="00CC6085">
        <w:rPr>
          <w:rFonts w:asciiTheme="minorHAnsi" w:hAnsiTheme="minorHAnsi" w:cs="Tahoma"/>
          <w:b/>
          <w:bCs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 xml:space="preserve">Hakimlerin ve </w:t>
      </w:r>
      <w:r w:rsidRPr="00CC6085">
        <w:rPr>
          <w:rFonts w:asciiTheme="minorHAnsi" w:hAnsiTheme="minorHAnsi"/>
          <w:w w:val="90"/>
        </w:rPr>
        <w:t xml:space="preserve">avukatların patent ve faydalı model gibi daha </w:t>
      </w:r>
      <w:proofErr w:type="gramStart"/>
      <w:r w:rsidRPr="00CC6085">
        <w:rPr>
          <w:rFonts w:asciiTheme="minorHAnsi" w:hAnsiTheme="minorHAnsi"/>
          <w:w w:val="90"/>
        </w:rPr>
        <w:t>kompleks</w:t>
      </w:r>
      <w:proofErr w:type="gramEnd"/>
      <w:r w:rsidRPr="00CC6085">
        <w:rPr>
          <w:rFonts w:asciiTheme="minorHAnsi" w:hAnsiTheme="minorHAnsi"/>
          <w:w w:val="90"/>
        </w:rPr>
        <w:t xml:space="preserve"> konularda eğ</w:t>
      </w:r>
      <w:r>
        <w:rPr>
          <w:rFonts w:asciiTheme="minorHAnsi" w:hAnsiTheme="minorHAnsi"/>
          <w:w w:val="90"/>
        </w:rPr>
        <w:t>itim alması gerektiği ya da hu</w:t>
      </w:r>
      <w:r w:rsidRPr="00CC6085">
        <w:rPr>
          <w:rFonts w:asciiTheme="minorHAnsi" w:hAnsiTheme="minorHAnsi"/>
          <w:spacing w:val="-6"/>
        </w:rPr>
        <w:t>kuk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hakimlerinin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yanında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teknik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hakimlerin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de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bulunması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gerektiği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yönünde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görüşler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mevcut.</w:t>
      </w:r>
      <w:r w:rsidRPr="00CC6085">
        <w:rPr>
          <w:rFonts w:asciiTheme="minorHAnsi" w:hAnsiTheme="minorHAnsi"/>
          <w:spacing w:val="-9"/>
        </w:rPr>
        <w:t xml:space="preserve"> </w:t>
      </w:r>
      <w:r>
        <w:rPr>
          <w:rFonts w:asciiTheme="minorHAnsi" w:hAnsiTheme="minorHAnsi"/>
          <w:spacing w:val="-6"/>
        </w:rPr>
        <w:t>Örne</w:t>
      </w:r>
      <w:r w:rsidRPr="00CC6085">
        <w:rPr>
          <w:rFonts w:asciiTheme="minorHAnsi" w:hAnsiTheme="minorHAnsi"/>
          <w:w w:val="90"/>
        </w:rPr>
        <w:t xml:space="preserve">ğin Almanya uygulamasında çatallı sistem bulunmaktadır. Tecavüz davalarına ve hükümsüzlük/iptal </w:t>
      </w:r>
      <w:r w:rsidRPr="00CC6085">
        <w:rPr>
          <w:rFonts w:asciiTheme="minorHAnsi" w:hAnsiTheme="minorHAnsi"/>
          <w:spacing w:val="-6"/>
        </w:rPr>
        <w:t>davalarına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farklı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mahkemeler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ele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almaktadır.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Hükümsüzlük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davalarında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teknik</w:t>
      </w:r>
      <w:r w:rsidRPr="00CC6085">
        <w:rPr>
          <w:rFonts w:asciiTheme="minorHAnsi" w:hAnsiTheme="minorHAnsi"/>
          <w:spacing w:val="-8"/>
        </w:rPr>
        <w:t xml:space="preserve"> </w:t>
      </w:r>
      <w:proofErr w:type="gramStart"/>
      <w:r w:rsidRPr="00CC6085">
        <w:rPr>
          <w:rFonts w:asciiTheme="minorHAnsi" w:hAnsiTheme="minorHAnsi"/>
          <w:spacing w:val="-6"/>
        </w:rPr>
        <w:t>hakimlerin</w:t>
      </w:r>
      <w:proofErr w:type="gramEnd"/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>de</w:t>
      </w:r>
      <w:r w:rsidRPr="00CC6085">
        <w:rPr>
          <w:rFonts w:asciiTheme="minorHAnsi" w:hAnsiTheme="minorHAnsi"/>
          <w:spacing w:val="-8"/>
        </w:rPr>
        <w:t xml:space="preserve"> </w:t>
      </w:r>
      <w:r w:rsidRPr="00CC6085">
        <w:rPr>
          <w:rFonts w:asciiTheme="minorHAnsi" w:hAnsiTheme="minorHAnsi"/>
          <w:spacing w:val="-6"/>
        </w:rPr>
        <w:t xml:space="preserve">görev </w:t>
      </w:r>
      <w:r w:rsidRPr="00CC6085">
        <w:rPr>
          <w:rFonts w:asciiTheme="minorHAnsi" w:hAnsiTheme="minorHAnsi"/>
        </w:rPr>
        <w:t>yaptığı bilinmektedir.</w:t>
      </w:r>
    </w:p>
    <w:p w:rsidR="00CC6085" w:rsidRPr="00CC6085" w:rsidRDefault="00CC6085" w:rsidP="00CC6085">
      <w:pPr>
        <w:pStyle w:val="GvdeMetni"/>
        <w:kinsoku w:val="0"/>
        <w:overflowPunct w:val="0"/>
        <w:spacing w:before="104" w:line="230" w:lineRule="auto"/>
        <w:ind w:left="347" w:right="115"/>
        <w:jc w:val="both"/>
        <w:rPr>
          <w:rFonts w:asciiTheme="minorHAnsi" w:hAnsiTheme="minorHAnsi"/>
        </w:rPr>
      </w:pPr>
      <w:r w:rsidRPr="00CC6085">
        <w:rPr>
          <w:rFonts w:asciiTheme="minorHAnsi" w:hAnsiTheme="minorHAnsi"/>
          <w:spacing w:val="-4"/>
        </w:rPr>
        <w:t>Markalar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4"/>
        </w:rPr>
        <w:t>bakımından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da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özellikle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uzmanlardan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4"/>
        </w:rPr>
        <w:t>oluşan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bir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kurul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olan</w:t>
      </w:r>
      <w:r w:rsidRPr="00CC6085">
        <w:rPr>
          <w:rFonts w:asciiTheme="minorHAnsi" w:hAnsiTheme="minorHAnsi"/>
          <w:spacing w:val="-12"/>
        </w:rPr>
        <w:t xml:space="preserve"> </w:t>
      </w:r>
      <w:r w:rsidRPr="00CC6085">
        <w:rPr>
          <w:rFonts w:asciiTheme="minorHAnsi" w:hAnsiTheme="minorHAnsi"/>
          <w:spacing w:val="-4"/>
        </w:rPr>
        <w:t>YİDK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tarafından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verilen</w:t>
      </w:r>
      <w:r w:rsidRPr="00CC6085">
        <w:rPr>
          <w:rFonts w:asciiTheme="minorHAnsi" w:hAnsiTheme="minorHAnsi"/>
          <w:spacing w:val="-11"/>
        </w:rPr>
        <w:t xml:space="preserve"> </w:t>
      </w:r>
      <w:r w:rsidRPr="00CC6085">
        <w:rPr>
          <w:rFonts w:asciiTheme="minorHAnsi" w:hAnsiTheme="minorHAnsi"/>
          <w:spacing w:val="-4"/>
        </w:rPr>
        <w:t>bir</w:t>
      </w:r>
      <w:r w:rsidRPr="00CC6085">
        <w:rPr>
          <w:rFonts w:asciiTheme="minorHAnsi" w:hAnsiTheme="minorHAnsi"/>
          <w:spacing w:val="-11"/>
        </w:rPr>
        <w:t xml:space="preserve"> </w:t>
      </w:r>
      <w:r w:rsidR="005D463E">
        <w:rPr>
          <w:rFonts w:asciiTheme="minorHAnsi" w:hAnsiTheme="minorHAnsi"/>
          <w:spacing w:val="-4"/>
        </w:rPr>
        <w:t>ka</w:t>
      </w:r>
      <w:r w:rsidRPr="00CC6085">
        <w:rPr>
          <w:rFonts w:asciiTheme="minorHAnsi" w:hAnsiTheme="minorHAnsi"/>
          <w:spacing w:val="-6"/>
        </w:rPr>
        <w:t>rara ilişkin yine ihtisas mahkemesi tarafından yapılacak bir yargıla</w:t>
      </w:r>
      <w:r w:rsidR="005D463E">
        <w:rPr>
          <w:rFonts w:asciiTheme="minorHAnsi" w:hAnsiTheme="minorHAnsi"/>
          <w:spacing w:val="-6"/>
        </w:rPr>
        <w:t>mada ihtisas mahkemesinin (</w:t>
      </w:r>
      <w:proofErr w:type="spellStart"/>
      <w:r w:rsidR="005D463E">
        <w:rPr>
          <w:rFonts w:asciiTheme="minorHAnsi" w:hAnsiTheme="minorHAnsi"/>
          <w:spacing w:val="-6"/>
        </w:rPr>
        <w:t>var</w:t>
      </w:r>
      <w:r w:rsidRPr="00CC6085">
        <w:rPr>
          <w:rFonts w:asciiTheme="minorHAnsi" w:hAnsiTheme="minorHAnsi"/>
          <w:spacing w:val="-6"/>
        </w:rPr>
        <w:t>sayımsal</w:t>
      </w:r>
      <w:proofErr w:type="spellEnd"/>
      <w:r w:rsidRPr="00CC6085">
        <w:rPr>
          <w:rFonts w:asciiTheme="minorHAnsi" w:hAnsiTheme="minorHAnsi"/>
          <w:spacing w:val="-6"/>
        </w:rPr>
        <w:t xml:space="preserve"> olarak uzman olduğu düşünülen </w:t>
      </w:r>
      <w:proofErr w:type="gramStart"/>
      <w:r w:rsidRPr="00CC6085">
        <w:rPr>
          <w:rFonts w:asciiTheme="minorHAnsi" w:hAnsiTheme="minorHAnsi"/>
          <w:spacing w:val="-6"/>
        </w:rPr>
        <w:t>hakimlerin</w:t>
      </w:r>
      <w:proofErr w:type="gramEnd"/>
      <w:r w:rsidRPr="00CC6085">
        <w:rPr>
          <w:rFonts w:asciiTheme="minorHAnsi" w:hAnsiTheme="minorHAnsi"/>
          <w:spacing w:val="-6"/>
        </w:rPr>
        <w:t xml:space="preserve"> yer aldığı mahkemeler) her olayda bilirkişi he- yetinden rapor almasının yargılama ekonomisine uygun olduğu tartışmalıdır. Bilirkişilik müessesinde yaşanan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sorunların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ciddi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bir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şekilde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ele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alınması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gerekmektedir.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Bu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  <w:spacing w:val="-6"/>
        </w:rPr>
        <w:t>konuda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hem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>mahkemeler,</w:t>
      </w:r>
      <w:r w:rsidRPr="00CC6085">
        <w:rPr>
          <w:rFonts w:asciiTheme="minorHAnsi" w:hAnsiTheme="minorHAnsi"/>
          <w:spacing w:val="-9"/>
        </w:rPr>
        <w:t xml:space="preserve"> </w:t>
      </w:r>
      <w:r w:rsidRPr="00CC6085">
        <w:rPr>
          <w:rFonts w:asciiTheme="minorHAnsi" w:hAnsiTheme="minorHAnsi"/>
          <w:spacing w:val="-6"/>
        </w:rPr>
        <w:t xml:space="preserve">hem </w:t>
      </w:r>
      <w:r w:rsidRPr="00CC6085">
        <w:rPr>
          <w:rFonts w:asciiTheme="minorHAnsi" w:hAnsiTheme="minorHAnsi"/>
        </w:rPr>
        <w:t>bilirkişiler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</w:rPr>
        <w:t>hem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</w:rPr>
        <w:t>de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</w:rPr>
        <w:t>yargılamanın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</w:rPr>
        <w:t>tarafları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</w:rPr>
        <w:t>ciddi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</w:rPr>
        <w:t>sorunlar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</w:rPr>
        <w:t>yaşamakta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</w:rPr>
        <w:t>olup,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</w:rPr>
        <w:t>ülkemiz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</w:rPr>
        <w:t>yargı</w:t>
      </w:r>
      <w:r w:rsidRPr="00CC6085">
        <w:rPr>
          <w:rFonts w:asciiTheme="minorHAnsi" w:hAnsiTheme="minorHAnsi"/>
          <w:spacing w:val="-10"/>
        </w:rPr>
        <w:t xml:space="preserve"> </w:t>
      </w:r>
      <w:r w:rsidRPr="00CC6085">
        <w:rPr>
          <w:rFonts w:asciiTheme="minorHAnsi" w:hAnsiTheme="minorHAnsi"/>
        </w:rPr>
        <w:t>sisteminin kanayan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yarası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haline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gelmiş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olan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bilirkişilik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müessesesine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ilişkin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acil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düzenlemeler</w:t>
      </w:r>
      <w:r w:rsidRPr="00CC6085">
        <w:rPr>
          <w:rFonts w:asciiTheme="minorHAnsi" w:hAnsiTheme="minorHAnsi"/>
          <w:spacing w:val="-7"/>
        </w:rPr>
        <w:t xml:space="preserve"> </w:t>
      </w:r>
      <w:r w:rsidRPr="00CC6085">
        <w:rPr>
          <w:rFonts w:asciiTheme="minorHAnsi" w:hAnsiTheme="minorHAnsi"/>
        </w:rPr>
        <w:t>getirilmelidir.</w:t>
      </w: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5D463E" w:rsidRPr="00CC6085" w:rsidRDefault="005D463E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  <w:bookmarkStart w:id="0" w:name="_GoBack"/>
      <w:bookmarkEnd w:id="0"/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6"/>
          <w:szCs w:val="26"/>
        </w:rPr>
      </w:pPr>
    </w:p>
    <w:p w:rsidR="00CC6085" w:rsidRPr="00CC6085" w:rsidRDefault="00CC6085" w:rsidP="00CC6085">
      <w:pPr>
        <w:pStyle w:val="GvdeMetni"/>
        <w:kinsoku w:val="0"/>
        <w:overflowPunct w:val="0"/>
        <w:rPr>
          <w:rFonts w:asciiTheme="minorHAnsi" w:hAnsiTheme="minorHAnsi"/>
          <w:sz w:val="21"/>
          <w:szCs w:val="21"/>
        </w:rPr>
      </w:pPr>
    </w:p>
    <w:p w:rsidR="00CC6085" w:rsidRPr="00CC6085" w:rsidRDefault="00CC6085" w:rsidP="00CC6085">
      <w:pPr>
        <w:pStyle w:val="GvdeMetni"/>
        <w:kinsoku w:val="0"/>
        <w:overflowPunct w:val="0"/>
        <w:ind w:left="347"/>
        <w:jc w:val="both"/>
        <w:rPr>
          <w:rFonts w:asciiTheme="minorHAnsi" w:hAnsiTheme="minorHAnsi"/>
          <w:spacing w:val="-2"/>
          <w:w w:val="90"/>
          <w:sz w:val="18"/>
          <w:szCs w:val="18"/>
        </w:rPr>
      </w:pPr>
      <w:r w:rsidRPr="00CC6085">
        <w:rPr>
          <w:rFonts w:asciiTheme="minorHAnsi" w:hAnsiTheme="minorHAnsi"/>
          <w:w w:val="90"/>
          <w:sz w:val="18"/>
          <w:szCs w:val="18"/>
        </w:rPr>
        <w:t>*Avukat,</w:t>
      </w:r>
      <w:r w:rsidRPr="00CC6085">
        <w:rPr>
          <w:rFonts w:asciiTheme="minorHAnsi" w:hAnsiTheme="minorHAnsi"/>
          <w:spacing w:val="8"/>
          <w:sz w:val="18"/>
          <w:szCs w:val="18"/>
        </w:rPr>
        <w:t xml:space="preserve"> </w:t>
      </w:r>
      <w:proofErr w:type="spellStart"/>
      <w:r w:rsidRPr="00CC6085">
        <w:rPr>
          <w:rFonts w:asciiTheme="minorHAnsi" w:hAnsiTheme="minorHAnsi"/>
          <w:w w:val="90"/>
          <w:sz w:val="18"/>
          <w:szCs w:val="18"/>
        </w:rPr>
        <w:t>Özdirekcan</w:t>
      </w:r>
      <w:proofErr w:type="spellEnd"/>
      <w:r w:rsidRPr="00CC6085">
        <w:rPr>
          <w:rFonts w:asciiTheme="minorHAnsi" w:hAnsiTheme="minorHAnsi"/>
          <w:spacing w:val="8"/>
          <w:sz w:val="18"/>
          <w:szCs w:val="18"/>
        </w:rPr>
        <w:t xml:space="preserve"> </w:t>
      </w:r>
      <w:r w:rsidRPr="00CC6085">
        <w:rPr>
          <w:rFonts w:asciiTheme="minorHAnsi" w:hAnsiTheme="minorHAnsi"/>
          <w:w w:val="90"/>
          <w:sz w:val="18"/>
          <w:szCs w:val="18"/>
        </w:rPr>
        <w:t>Dündar</w:t>
      </w:r>
      <w:r w:rsidRPr="00CC6085">
        <w:rPr>
          <w:rFonts w:asciiTheme="minorHAnsi" w:hAnsiTheme="minorHAnsi"/>
          <w:spacing w:val="8"/>
          <w:sz w:val="18"/>
          <w:szCs w:val="18"/>
        </w:rPr>
        <w:t xml:space="preserve"> </w:t>
      </w:r>
      <w:r w:rsidRPr="00CC6085">
        <w:rPr>
          <w:rFonts w:asciiTheme="minorHAnsi" w:hAnsiTheme="minorHAnsi"/>
          <w:w w:val="90"/>
          <w:sz w:val="18"/>
          <w:szCs w:val="18"/>
        </w:rPr>
        <w:t>Şenocak</w:t>
      </w:r>
      <w:r w:rsidRPr="00CC6085">
        <w:rPr>
          <w:rFonts w:asciiTheme="minorHAnsi" w:hAnsiTheme="minorHAnsi"/>
          <w:spacing w:val="8"/>
          <w:sz w:val="18"/>
          <w:szCs w:val="18"/>
        </w:rPr>
        <w:t xml:space="preserve"> </w:t>
      </w:r>
      <w:r w:rsidRPr="00CC6085">
        <w:rPr>
          <w:rFonts w:asciiTheme="minorHAnsi" w:hAnsiTheme="minorHAnsi"/>
          <w:w w:val="90"/>
          <w:sz w:val="18"/>
          <w:szCs w:val="18"/>
        </w:rPr>
        <w:t>Ak</w:t>
      </w:r>
      <w:r w:rsidRPr="00CC6085">
        <w:rPr>
          <w:rFonts w:asciiTheme="minorHAnsi" w:hAnsiTheme="minorHAnsi"/>
          <w:spacing w:val="8"/>
          <w:sz w:val="18"/>
          <w:szCs w:val="18"/>
        </w:rPr>
        <w:t xml:space="preserve"> </w:t>
      </w:r>
      <w:r w:rsidRPr="00CC6085">
        <w:rPr>
          <w:rFonts w:asciiTheme="minorHAnsi" w:hAnsiTheme="minorHAnsi"/>
          <w:w w:val="90"/>
          <w:sz w:val="18"/>
          <w:szCs w:val="18"/>
        </w:rPr>
        <w:t>Avukatlık</w:t>
      </w:r>
      <w:r w:rsidRPr="00CC6085">
        <w:rPr>
          <w:rFonts w:asciiTheme="minorHAnsi" w:hAnsiTheme="minorHAnsi"/>
          <w:spacing w:val="8"/>
          <w:sz w:val="18"/>
          <w:szCs w:val="18"/>
        </w:rPr>
        <w:t xml:space="preserve"> </w:t>
      </w:r>
      <w:r w:rsidRPr="00CC6085">
        <w:rPr>
          <w:rFonts w:asciiTheme="minorHAnsi" w:hAnsiTheme="minorHAnsi"/>
          <w:w w:val="90"/>
          <w:sz w:val="18"/>
          <w:szCs w:val="18"/>
        </w:rPr>
        <w:t>Ortaklığı,</w:t>
      </w:r>
      <w:r w:rsidRPr="00CC6085">
        <w:rPr>
          <w:rFonts w:asciiTheme="minorHAnsi" w:hAnsiTheme="minorHAnsi"/>
          <w:spacing w:val="8"/>
          <w:sz w:val="18"/>
          <w:szCs w:val="18"/>
        </w:rPr>
        <w:t xml:space="preserve"> </w:t>
      </w:r>
      <w:hyperlink r:id="rId7" w:history="1">
        <w:r w:rsidRPr="00CC6085">
          <w:rPr>
            <w:rFonts w:asciiTheme="minorHAnsi" w:hAnsiTheme="minorHAnsi"/>
            <w:spacing w:val="-2"/>
            <w:w w:val="90"/>
            <w:sz w:val="18"/>
            <w:szCs w:val="18"/>
          </w:rPr>
          <w:t>bekem@odsavukatlik.com</w:t>
        </w:r>
      </w:hyperlink>
    </w:p>
    <w:p w:rsidR="00CC6085" w:rsidRPr="00CC6085" w:rsidRDefault="00CC6085">
      <w:pPr>
        <w:rPr>
          <w:rFonts w:asciiTheme="minorHAnsi" w:hAnsiTheme="minorHAnsi"/>
        </w:rPr>
      </w:pPr>
    </w:p>
    <w:p w:rsidR="00164C4B" w:rsidRPr="00CC6085" w:rsidRDefault="00164C4B" w:rsidP="00CC6085">
      <w:pPr>
        <w:jc w:val="center"/>
        <w:rPr>
          <w:rFonts w:asciiTheme="minorHAnsi" w:hAnsiTheme="minorHAnsi"/>
        </w:rPr>
      </w:pPr>
    </w:p>
    <w:sectPr w:rsidR="00164C4B" w:rsidRPr="00CC6085" w:rsidSect="00DF4A05">
      <w:headerReference w:type="default" r:id="rId8"/>
      <w:footerReference w:type="default" r:id="rId9"/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085" w:rsidRDefault="00CC6085" w:rsidP="00CC6085">
      <w:r>
        <w:separator/>
      </w:r>
    </w:p>
  </w:endnote>
  <w:endnote w:type="continuationSeparator" w:id="0">
    <w:p w:rsidR="00CC6085" w:rsidRDefault="00CC6085" w:rsidP="00CC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B9" w:rsidRDefault="005D463E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085" w:rsidRDefault="00CC6085" w:rsidP="00CC6085">
      <w:r>
        <w:separator/>
      </w:r>
    </w:p>
  </w:footnote>
  <w:footnote w:type="continuationSeparator" w:id="0">
    <w:p w:rsidR="00CC6085" w:rsidRDefault="00CC6085" w:rsidP="00CC6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B9" w:rsidRDefault="00CC6085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page">
                <wp:posOffset>817245</wp:posOffset>
              </wp:positionH>
              <wp:positionV relativeFrom="page">
                <wp:posOffset>464820</wp:posOffset>
              </wp:positionV>
              <wp:extent cx="2985135" cy="207010"/>
              <wp:effectExtent l="0" t="0" r="0" b="4445"/>
              <wp:wrapNone/>
              <wp:docPr id="9" name="Metin Kutusu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7BB9" w:rsidRDefault="00CC6085">
                          <w:pPr>
                            <w:pStyle w:val="GvdeMetni"/>
                            <w:kinsoku w:val="0"/>
                            <w:overflowPunct w:val="0"/>
                            <w:spacing w:before="22"/>
                            <w:ind w:left="20"/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FİKRİ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GÜNDEM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/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AIPPI</w:t>
                          </w:r>
                          <w:r>
                            <w:rPr>
                              <w:color w:val="FFFFFF"/>
                              <w:spacing w:val="3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Türkiye</w:t>
                          </w:r>
                          <w:r>
                            <w:rPr>
                              <w:color w:val="FFFFFF"/>
                              <w:spacing w:val="4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  <w:t>Bülteni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9" o:spid="_x0000_s1026" type="#_x0000_t202" style="position:absolute;margin-left:64.35pt;margin-top:36.6pt;width:235.05pt;height:16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" o:allowincell="f" filled="f" stroked="f">
              <v:textbox inset="0,0,0,0">
                <w:txbxContent>
                  <w:p w:rsidR="00927BB9" w:rsidRDefault="00CC6085">
                    <w:pPr>
                      <w:pStyle w:val="GvdeMetni"/>
                      <w:kinsoku w:val="0"/>
                      <w:overflowPunct w:val="0"/>
                      <w:spacing w:before="22"/>
                      <w:ind w:left="20"/>
                      <w:rPr>
                        <w:color w:val="FFFFFF"/>
                        <w:spacing w:val="10"/>
                        <w:sz w:val="23"/>
                        <w:szCs w:val="23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FİKRİ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GÜNDEM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/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AIPPI</w:t>
                    </w:r>
                    <w:r>
                      <w:rPr>
                        <w:color w:val="FFFFFF"/>
                        <w:spacing w:val="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Türkiye</w:t>
                    </w:r>
                    <w:r>
                      <w:rPr>
                        <w:color w:val="FFFFFF"/>
                        <w:spacing w:val="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0"/>
                        <w:sz w:val="23"/>
                        <w:szCs w:val="23"/>
                      </w:rPr>
                      <w:t>Bülteni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6274435</wp:posOffset>
              </wp:positionH>
              <wp:positionV relativeFrom="page">
                <wp:posOffset>469265</wp:posOffset>
              </wp:positionV>
              <wp:extent cx="802640" cy="202565"/>
              <wp:effectExtent l="0" t="2540" r="0" b="4445"/>
              <wp:wrapNone/>
              <wp:docPr id="8" name="Metin Kutusu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264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7BB9" w:rsidRDefault="00CC6085">
                          <w:pPr>
                            <w:pStyle w:val="GvdeMetni"/>
                            <w:kinsoku w:val="0"/>
                            <w:overflowPunct w:val="0"/>
                            <w:spacing w:before="15"/>
                            <w:ind w:left="20"/>
                            <w:rPr>
                              <w:color w:val="FFFFFF"/>
                              <w:spacing w:val="16"/>
                              <w:sz w:val="23"/>
                              <w:szCs w:val="23"/>
                            </w:rPr>
                          </w:pPr>
                          <w:r>
                            <w:rPr>
                              <w:color w:val="FFFFFF"/>
                              <w:spacing w:val="16"/>
                              <w:sz w:val="23"/>
                              <w:szCs w:val="23"/>
                            </w:rPr>
                            <w:t>İzlenimler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8" o:spid="_x0000_s1027" type="#_x0000_t202" style="position:absolute;margin-left:494.05pt;margin-top:36.95pt;width:63.2pt;height:15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" o:allowincell="f" filled="f" stroked="f">
              <v:textbox inset="0,0,0,0">
                <w:txbxContent>
                  <w:p w:rsidR="00927BB9" w:rsidRDefault="00CC6085">
                    <w:pPr>
                      <w:pStyle w:val="GvdeMetni"/>
                      <w:kinsoku w:val="0"/>
                      <w:overflowPunct w:val="0"/>
                      <w:spacing w:before="15"/>
                      <w:ind w:left="20"/>
                      <w:rPr>
                        <w:color w:val="FFFFFF"/>
                        <w:spacing w:val="16"/>
                        <w:sz w:val="23"/>
                        <w:szCs w:val="23"/>
                      </w:rPr>
                    </w:pPr>
                    <w:r>
                      <w:rPr>
                        <w:color w:val="FFFFFF"/>
                        <w:spacing w:val="16"/>
                        <w:sz w:val="23"/>
                        <w:szCs w:val="23"/>
                      </w:rPr>
                      <w:t>İzlenimler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●"/>
      <w:lvlJc w:val="left"/>
      <w:pPr>
        <w:ind w:left="910" w:hanging="198"/>
      </w:pPr>
      <w:rPr>
        <w:rFonts w:ascii="Tahoma" w:hAnsi="Tahoma"/>
        <w:b w:val="0"/>
        <w:i w:val="0"/>
        <w:color w:val="3259BF"/>
        <w:spacing w:val="0"/>
        <w:w w:val="100"/>
        <w:sz w:val="22"/>
      </w:rPr>
    </w:lvl>
    <w:lvl w:ilvl="1">
      <w:numFmt w:val="bullet"/>
      <w:lvlText w:val="•"/>
      <w:lvlJc w:val="left"/>
      <w:pPr>
        <w:ind w:left="1860" w:hanging="198"/>
      </w:pPr>
    </w:lvl>
    <w:lvl w:ilvl="2">
      <w:numFmt w:val="bullet"/>
      <w:lvlText w:val="•"/>
      <w:lvlJc w:val="left"/>
      <w:pPr>
        <w:ind w:left="2800" w:hanging="198"/>
      </w:pPr>
    </w:lvl>
    <w:lvl w:ilvl="3">
      <w:numFmt w:val="bullet"/>
      <w:lvlText w:val="•"/>
      <w:lvlJc w:val="left"/>
      <w:pPr>
        <w:ind w:left="3740" w:hanging="198"/>
      </w:pPr>
    </w:lvl>
    <w:lvl w:ilvl="4">
      <w:numFmt w:val="bullet"/>
      <w:lvlText w:val="•"/>
      <w:lvlJc w:val="left"/>
      <w:pPr>
        <w:ind w:left="4680" w:hanging="198"/>
      </w:pPr>
    </w:lvl>
    <w:lvl w:ilvl="5">
      <w:numFmt w:val="bullet"/>
      <w:lvlText w:val="•"/>
      <w:lvlJc w:val="left"/>
      <w:pPr>
        <w:ind w:left="5620" w:hanging="198"/>
      </w:pPr>
    </w:lvl>
    <w:lvl w:ilvl="6">
      <w:numFmt w:val="bullet"/>
      <w:lvlText w:val="•"/>
      <w:lvlJc w:val="left"/>
      <w:pPr>
        <w:ind w:left="6560" w:hanging="198"/>
      </w:pPr>
    </w:lvl>
    <w:lvl w:ilvl="7">
      <w:numFmt w:val="bullet"/>
      <w:lvlText w:val="•"/>
      <w:lvlJc w:val="left"/>
      <w:pPr>
        <w:ind w:left="7500" w:hanging="198"/>
      </w:pPr>
    </w:lvl>
    <w:lvl w:ilvl="8">
      <w:numFmt w:val="bullet"/>
      <w:lvlText w:val="•"/>
      <w:lvlJc w:val="left"/>
      <w:pPr>
        <w:ind w:left="8440" w:hanging="198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738" w:hanging="360"/>
      </w:pPr>
      <w:rPr>
        <w:rFonts w:ascii="Arial" w:hAnsi="Arial"/>
        <w:b w:val="0"/>
        <w:i w:val="0"/>
        <w:spacing w:val="0"/>
        <w:w w:val="99"/>
        <w:sz w:val="24"/>
      </w:rPr>
    </w:lvl>
    <w:lvl w:ilvl="1">
      <w:numFmt w:val="bullet"/>
      <w:lvlText w:val="•"/>
      <w:lvlJc w:val="left"/>
      <w:pPr>
        <w:ind w:left="1698" w:hanging="360"/>
      </w:pPr>
    </w:lvl>
    <w:lvl w:ilvl="2">
      <w:numFmt w:val="bullet"/>
      <w:lvlText w:val="•"/>
      <w:lvlJc w:val="left"/>
      <w:pPr>
        <w:ind w:left="2656" w:hanging="360"/>
      </w:pPr>
    </w:lvl>
    <w:lvl w:ilvl="3">
      <w:numFmt w:val="bullet"/>
      <w:lvlText w:val="•"/>
      <w:lvlJc w:val="left"/>
      <w:pPr>
        <w:ind w:left="3614" w:hanging="360"/>
      </w:pPr>
    </w:lvl>
    <w:lvl w:ilvl="4">
      <w:numFmt w:val="bullet"/>
      <w:lvlText w:val="•"/>
      <w:lvlJc w:val="left"/>
      <w:pPr>
        <w:ind w:left="4572" w:hanging="360"/>
      </w:pPr>
    </w:lvl>
    <w:lvl w:ilvl="5">
      <w:numFmt w:val="bullet"/>
      <w:lvlText w:val="•"/>
      <w:lvlJc w:val="left"/>
      <w:pPr>
        <w:ind w:left="5530" w:hanging="360"/>
      </w:pPr>
    </w:lvl>
    <w:lvl w:ilvl="6">
      <w:numFmt w:val="bullet"/>
      <w:lvlText w:val="•"/>
      <w:lvlJc w:val="left"/>
      <w:pPr>
        <w:ind w:left="6488" w:hanging="360"/>
      </w:pPr>
    </w:lvl>
    <w:lvl w:ilvl="7">
      <w:numFmt w:val="bullet"/>
      <w:lvlText w:val="•"/>
      <w:lvlJc w:val="left"/>
      <w:pPr>
        <w:ind w:left="744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%1"/>
      <w:lvlJc w:val="left"/>
      <w:pPr>
        <w:ind w:left="485" w:hanging="144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"/>
      <w:lvlJc w:val="left"/>
      <w:pPr>
        <w:ind w:left="908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2">
      <w:numFmt w:val="bullet"/>
      <w:lvlText w:val=""/>
      <w:lvlJc w:val="left"/>
      <w:pPr>
        <w:ind w:left="1126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3">
      <w:numFmt w:val="bullet"/>
      <w:lvlText w:val="•"/>
      <w:lvlJc w:val="left"/>
      <w:pPr>
        <w:ind w:left="2270" w:hanging="360"/>
      </w:pPr>
    </w:lvl>
    <w:lvl w:ilvl="4">
      <w:numFmt w:val="bullet"/>
      <w:lvlText w:val="•"/>
      <w:lvlJc w:val="left"/>
      <w:pPr>
        <w:ind w:left="3420" w:hanging="360"/>
      </w:pPr>
    </w:lvl>
    <w:lvl w:ilvl="5">
      <w:numFmt w:val="bullet"/>
      <w:lvlText w:val="•"/>
      <w:lvlJc w:val="left"/>
      <w:pPr>
        <w:ind w:left="4570" w:hanging="360"/>
      </w:pPr>
    </w:lvl>
    <w:lvl w:ilvl="6">
      <w:numFmt w:val="bullet"/>
      <w:lvlText w:val="•"/>
      <w:lvlJc w:val="left"/>
      <w:pPr>
        <w:ind w:left="5720" w:hanging="360"/>
      </w:pPr>
    </w:lvl>
    <w:lvl w:ilvl="7">
      <w:numFmt w:val="bullet"/>
      <w:lvlText w:val="•"/>
      <w:lvlJc w:val="left"/>
      <w:pPr>
        <w:ind w:left="6870" w:hanging="360"/>
      </w:pPr>
    </w:lvl>
    <w:lvl w:ilvl="8">
      <w:numFmt w:val="bullet"/>
      <w:lvlText w:val="•"/>
      <w:lvlJc w:val="left"/>
      <w:pPr>
        <w:ind w:left="8020" w:hanging="36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"/>
      <w:lvlJc w:val="left"/>
      <w:pPr>
        <w:ind w:left="1268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2166" w:hanging="360"/>
      </w:pPr>
    </w:lvl>
    <w:lvl w:ilvl="2">
      <w:numFmt w:val="bullet"/>
      <w:lvlText w:val="•"/>
      <w:lvlJc w:val="left"/>
      <w:pPr>
        <w:ind w:left="3072" w:hanging="360"/>
      </w:pPr>
    </w:lvl>
    <w:lvl w:ilvl="3">
      <w:numFmt w:val="bullet"/>
      <w:lvlText w:val="•"/>
      <w:lvlJc w:val="left"/>
      <w:pPr>
        <w:ind w:left="3978" w:hanging="360"/>
      </w:pPr>
    </w:lvl>
    <w:lvl w:ilvl="4">
      <w:numFmt w:val="bullet"/>
      <w:lvlText w:val="•"/>
      <w:lvlJc w:val="left"/>
      <w:pPr>
        <w:ind w:left="4884" w:hanging="360"/>
      </w:pPr>
    </w:lvl>
    <w:lvl w:ilvl="5">
      <w:numFmt w:val="bullet"/>
      <w:lvlText w:val="•"/>
      <w:lvlJc w:val="left"/>
      <w:pPr>
        <w:ind w:left="5790" w:hanging="360"/>
      </w:pPr>
    </w:lvl>
    <w:lvl w:ilvl="6">
      <w:numFmt w:val="bullet"/>
      <w:lvlText w:val="•"/>
      <w:lvlJc w:val="left"/>
      <w:pPr>
        <w:ind w:left="6696" w:hanging="360"/>
      </w:pPr>
    </w:lvl>
    <w:lvl w:ilvl="7">
      <w:numFmt w:val="bullet"/>
      <w:lvlText w:val="•"/>
      <w:lvlJc w:val="left"/>
      <w:pPr>
        <w:ind w:left="7602" w:hanging="360"/>
      </w:pPr>
    </w:lvl>
    <w:lvl w:ilvl="8">
      <w:numFmt w:val="bullet"/>
      <w:lvlText w:val="•"/>
      <w:lvlJc w:val="left"/>
      <w:pPr>
        <w:ind w:left="8508" w:hanging="360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701" w:hanging="259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5"/>
        <w:sz w:val="22"/>
        <w:szCs w:val="22"/>
      </w:rPr>
    </w:lvl>
    <w:lvl w:ilvl="1">
      <w:numFmt w:val="bullet"/>
      <w:lvlText w:val=""/>
      <w:lvlJc w:val="left"/>
      <w:pPr>
        <w:ind w:left="1061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2088" w:hanging="360"/>
      </w:pPr>
    </w:lvl>
    <w:lvl w:ilvl="3">
      <w:numFmt w:val="bullet"/>
      <w:lvlText w:val="•"/>
      <w:lvlJc w:val="left"/>
      <w:pPr>
        <w:ind w:left="3117" w:hanging="360"/>
      </w:pPr>
    </w:lvl>
    <w:lvl w:ilvl="4">
      <w:numFmt w:val="bullet"/>
      <w:lvlText w:val="•"/>
      <w:lvlJc w:val="left"/>
      <w:pPr>
        <w:ind w:left="4146" w:hanging="360"/>
      </w:pPr>
    </w:lvl>
    <w:lvl w:ilvl="5">
      <w:numFmt w:val="bullet"/>
      <w:lvlText w:val="•"/>
      <w:lvlJc w:val="left"/>
      <w:pPr>
        <w:ind w:left="5175" w:hanging="360"/>
      </w:pPr>
    </w:lvl>
    <w:lvl w:ilvl="6">
      <w:numFmt w:val="bullet"/>
      <w:lvlText w:val="•"/>
      <w:lvlJc w:val="left"/>
      <w:pPr>
        <w:ind w:left="6204" w:hanging="360"/>
      </w:pPr>
    </w:lvl>
    <w:lvl w:ilvl="7">
      <w:numFmt w:val="bullet"/>
      <w:lvlText w:val="•"/>
      <w:lvlJc w:val="left"/>
      <w:pPr>
        <w:ind w:left="7233" w:hanging="360"/>
      </w:pPr>
    </w:lvl>
    <w:lvl w:ilvl="8">
      <w:numFmt w:val="bullet"/>
      <w:lvlText w:val="•"/>
      <w:lvlJc w:val="left"/>
      <w:pPr>
        <w:ind w:left="8262" w:hanging="36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-"/>
      <w:lvlJc w:val="left"/>
      <w:pPr>
        <w:ind w:left="1061" w:hanging="360"/>
      </w:pPr>
      <w:rPr>
        <w:rFonts w:ascii="Arial" w:hAnsi="Arial"/>
        <w:b w:val="0"/>
        <w:i w:val="0"/>
        <w:spacing w:val="0"/>
        <w:w w:val="99"/>
        <w:sz w:val="24"/>
      </w:rPr>
    </w:lvl>
    <w:lvl w:ilvl="1">
      <w:numFmt w:val="bullet"/>
      <w:lvlText w:val="•"/>
      <w:lvlJc w:val="left"/>
      <w:pPr>
        <w:ind w:left="1986" w:hanging="360"/>
      </w:pPr>
    </w:lvl>
    <w:lvl w:ilvl="2">
      <w:numFmt w:val="bullet"/>
      <w:lvlText w:val="•"/>
      <w:lvlJc w:val="left"/>
      <w:pPr>
        <w:ind w:left="2912" w:hanging="360"/>
      </w:pPr>
    </w:lvl>
    <w:lvl w:ilvl="3">
      <w:numFmt w:val="bullet"/>
      <w:lvlText w:val="•"/>
      <w:lvlJc w:val="left"/>
      <w:pPr>
        <w:ind w:left="3838" w:hanging="360"/>
      </w:pPr>
    </w:lvl>
    <w:lvl w:ilvl="4">
      <w:numFmt w:val="bullet"/>
      <w:lvlText w:val="•"/>
      <w:lvlJc w:val="left"/>
      <w:pPr>
        <w:ind w:left="4764" w:hanging="360"/>
      </w:pPr>
    </w:lvl>
    <w:lvl w:ilvl="5">
      <w:numFmt w:val="bullet"/>
      <w:lvlText w:val="•"/>
      <w:lvlJc w:val="left"/>
      <w:pPr>
        <w:ind w:left="5690" w:hanging="360"/>
      </w:pPr>
    </w:lvl>
    <w:lvl w:ilvl="6">
      <w:numFmt w:val="bullet"/>
      <w:lvlText w:val="•"/>
      <w:lvlJc w:val="left"/>
      <w:pPr>
        <w:ind w:left="6616" w:hanging="360"/>
      </w:pPr>
    </w:lvl>
    <w:lvl w:ilvl="7">
      <w:numFmt w:val="bullet"/>
      <w:lvlText w:val="•"/>
      <w:lvlJc w:val="left"/>
      <w:pPr>
        <w:ind w:left="7542" w:hanging="360"/>
      </w:pPr>
    </w:lvl>
    <w:lvl w:ilvl="8">
      <w:numFmt w:val="bullet"/>
      <w:lvlText w:val="•"/>
      <w:lvlJc w:val="left"/>
      <w:pPr>
        <w:ind w:left="8468" w:hanging="360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"/>
      <w:lvlJc w:val="left"/>
      <w:pPr>
        <w:ind w:left="341" w:hanging="139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"/>
      <w:lvlJc w:val="left"/>
      <w:pPr>
        <w:ind w:left="1061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2088" w:hanging="360"/>
      </w:pPr>
    </w:lvl>
    <w:lvl w:ilvl="3">
      <w:numFmt w:val="bullet"/>
      <w:lvlText w:val="•"/>
      <w:lvlJc w:val="left"/>
      <w:pPr>
        <w:ind w:left="3117" w:hanging="360"/>
      </w:pPr>
    </w:lvl>
    <w:lvl w:ilvl="4">
      <w:numFmt w:val="bullet"/>
      <w:lvlText w:val="•"/>
      <w:lvlJc w:val="left"/>
      <w:pPr>
        <w:ind w:left="4146" w:hanging="360"/>
      </w:pPr>
    </w:lvl>
    <w:lvl w:ilvl="5">
      <w:numFmt w:val="bullet"/>
      <w:lvlText w:val="•"/>
      <w:lvlJc w:val="left"/>
      <w:pPr>
        <w:ind w:left="5175" w:hanging="360"/>
      </w:pPr>
    </w:lvl>
    <w:lvl w:ilvl="6">
      <w:numFmt w:val="bullet"/>
      <w:lvlText w:val="•"/>
      <w:lvlJc w:val="left"/>
      <w:pPr>
        <w:ind w:left="6204" w:hanging="360"/>
      </w:pPr>
    </w:lvl>
    <w:lvl w:ilvl="7">
      <w:numFmt w:val="bullet"/>
      <w:lvlText w:val="•"/>
      <w:lvlJc w:val="left"/>
      <w:pPr>
        <w:ind w:left="7233" w:hanging="360"/>
      </w:pPr>
    </w:lvl>
    <w:lvl w:ilvl="8">
      <w:numFmt w:val="bullet"/>
      <w:lvlText w:val="•"/>
      <w:lvlJc w:val="left"/>
      <w:pPr>
        <w:ind w:left="8262" w:hanging="360"/>
      </w:pPr>
    </w:lvl>
  </w:abstractNum>
  <w:abstractNum w:abstractNumId="7" w15:restartNumberingAfterBreak="0">
    <w:nsid w:val="00000409"/>
    <w:multiLevelType w:val="multilevel"/>
    <w:tmpl w:val="0000088C"/>
    <w:lvl w:ilvl="0">
      <w:start w:val="1"/>
      <w:numFmt w:val="decimal"/>
      <w:lvlText w:val="%1"/>
      <w:lvlJc w:val="left"/>
      <w:pPr>
        <w:ind w:left="341" w:hanging="144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"/>
      <w:lvlJc w:val="left"/>
      <w:pPr>
        <w:ind w:left="1261" w:hanging="357"/>
      </w:pPr>
      <w:rPr>
        <w:rFonts w:ascii="Symbol" w:hAnsi="Symbol"/>
        <w:b w:val="0"/>
        <w:i w:val="0"/>
        <w:spacing w:val="0"/>
        <w:w w:val="103"/>
        <w:sz w:val="21"/>
      </w:rPr>
    </w:lvl>
    <w:lvl w:ilvl="2">
      <w:numFmt w:val="bullet"/>
      <w:lvlText w:val=""/>
      <w:lvlJc w:val="left"/>
      <w:pPr>
        <w:ind w:left="1823" w:hanging="357"/>
      </w:pPr>
      <w:rPr>
        <w:rFonts w:ascii="Symbol" w:hAnsi="Symbol"/>
        <w:b w:val="0"/>
        <w:i w:val="0"/>
        <w:spacing w:val="0"/>
        <w:w w:val="103"/>
        <w:sz w:val="21"/>
      </w:rPr>
    </w:lvl>
    <w:lvl w:ilvl="3">
      <w:numFmt w:val="bullet"/>
      <w:lvlText w:val="•"/>
      <w:lvlJc w:val="left"/>
      <w:pPr>
        <w:ind w:left="2882" w:hanging="357"/>
      </w:pPr>
    </w:lvl>
    <w:lvl w:ilvl="4">
      <w:numFmt w:val="bullet"/>
      <w:lvlText w:val="•"/>
      <w:lvlJc w:val="left"/>
      <w:pPr>
        <w:ind w:left="3945" w:hanging="357"/>
      </w:pPr>
    </w:lvl>
    <w:lvl w:ilvl="5">
      <w:numFmt w:val="bullet"/>
      <w:lvlText w:val="•"/>
      <w:lvlJc w:val="left"/>
      <w:pPr>
        <w:ind w:left="5007" w:hanging="357"/>
      </w:pPr>
    </w:lvl>
    <w:lvl w:ilvl="6">
      <w:numFmt w:val="bullet"/>
      <w:lvlText w:val="•"/>
      <w:lvlJc w:val="left"/>
      <w:pPr>
        <w:ind w:left="6070" w:hanging="357"/>
      </w:pPr>
    </w:lvl>
    <w:lvl w:ilvl="7">
      <w:numFmt w:val="bullet"/>
      <w:lvlText w:val="•"/>
      <w:lvlJc w:val="left"/>
      <w:pPr>
        <w:ind w:left="7132" w:hanging="357"/>
      </w:pPr>
    </w:lvl>
    <w:lvl w:ilvl="8">
      <w:numFmt w:val="bullet"/>
      <w:lvlText w:val="•"/>
      <w:lvlJc w:val="left"/>
      <w:pPr>
        <w:ind w:left="8195" w:hanging="357"/>
      </w:pPr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lowerRoman"/>
      <w:lvlText w:val="(%1)"/>
      <w:lvlJc w:val="left"/>
      <w:pPr>
        <w:ind w:left="589" w:hanging="248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0"/>
        <w:sz w:val="22"/>
        <w:szCs w:val="22"/>
      </w:rPr>
    </w:lvl>
    <w:lvl w:ilvl="1">
      <w:start w:val="1"/>
      <w:numFmt w:val="decimal"/>
      <w:lvlText w:val="%2."/>
      <w:lvlJc w:val="left"/>
      <w:pPr>
        <w:ind w:left="1297" w:hanging="236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5"/>
        <w:sz w:val="22"/>
        <w:szCs w:val="22"/>
      </w:rPr>
    </w:lvl>
    <w:lvl w:ilvl="2">
      <w:start w:val="1"/>
      <w:numFmt w:val="lowerRoman"/>
      <w:lvlText w:val="(%3)"/>
      <w:lvlJc w:val="left"/>
      <w:pPr>
        <w:ind w:left="1297" w:hanging="248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0"/>
        <w:sz w:val="22"/>
        <w:szCs w:val="22"/>
      </w:rPr>
    </w:lvl>
    <w:lvl w:ilvl="3">
      <w:numFmt w:val="bullet"/>
      <w:lvlText w:val="•"/>
      <w:lvlJc w:val="left"/>
      <w:pPr>
        <w:ind w:left="3304" w:hanging="248"/>
      </w:pPr>
    </w:lvl>
    <w:lvl w:ilvl="4">
      <w:numFmt w:val="bullet"/>
      <w:lvlText w:val="•"/>
      <w:lvlJc w:val="left"/>
      <w:pPr>
        <w:ind w:left="4306" w:hanging="248"/>
      </w:pPr>
    </w:lvl>
    <w:lvl w:ilvl="5">
      <w:numFmt w:val="bullet"/>
      <w:lvlText w:val="•"/>
      <w:lvlJc w:val="left"/>
      <w:pPr>
        <w:ind w:left="5308" w:hanging="248"/>
      </w:pPr>
    </w:lvl>
    <w:lvl w:ilvl="6">
      <w:numFmt w:val="bullet"/>
      <w:lvlText w:val="•"/>
      <w:lvlJc w:val="left"/>
      <w:pPr>
        <w:ind w:left="6311" w:hanging="248"/>
      </w:pPr>
    </w:lvl>
    <w:lvl w:ilvl="7">
      <w:numFmt w:val="bullet"/>
      <w:lvlText w:val="•"/>
      <w:lvlJc w:val="left"/>
      <w:pPr>
        <w:ind w:left="7313" w:hanging="248"/>
      </w:pPr>
    </w:lvl>
    <w:lvl w:ilvl="8">
      <w:numFmt w:val="bullet"/>
      <w:lvlText w:val="•"/>
      <w:lvlJc w:val="left"/>
      <w:pPr>
        <w:ind w:left="8315" w:hanging="248"/>
      </w:pPr>
    </w:lvl>
  </w:abstractNum>
  <w:abstractNum w:abstractNumId="9" w15:restartNumberingAfterBreak="0">
    <w:nsid w:val="0000040B"/>
    <w:multiLevelType w:val="multilevel"/>
    <w:tmpl w:val="0000088E"/>
    <w:lvl w:ilvl="0">
      <w:start w:val="1"/>
      <w:numFmt w:val="decimal"/>
      <w:lvlText w:val="%1"/>
      <w:lvlJc w:val="left"/>
      <w:pPr>
        <w:ind w:left="341" w:hanging="144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338" w:hanging="144"/>
      </w:pPr>
    </w:lvl>
    <w:lvl w:ilvl="2">
      <w:numFmt w:val="bullet"/>
      <w:lvlText w:val="•"/>
      <w:lvlJc w:val="left"/>
      <w:pPr>
        <w:ind w:left="2336" w:hanging="144"/>
      </w:pPr>
    </w:lvl>
    <w:lvl w:ilvl="3">
      <w:numFmt w:val="bullet"/>
      <w:lvlText w:val="•"/>
      <w:lvlJc w:val="left"/>
      <w:pPr>
        <w:ind w:left="3334" w:hanging="144"/>
      </w:pPr>
    </w:lvl>
    <w:lvl w:ilvl="4">
      <w:numFmt w:val="bullet"/>
      <w:lvlText w:val="•"/>
      <w:lvlJc w:val="left"/>
      <w:pPr>
        <w:ind w:left="4332" w:hanging="144"/>
      </w:pPr>
    </w:lvl>
    <w:lvl w:ilvl="5">
      <w:numFmt w:val="bullet"/>
      <w:lvlText w:val="•"/>
      <w:lvlJc w:val="left"/>
      <w:pPr>
        <w:ind w:left="5330" w:hanging="144"/>
      </w:pPr>
    </w:lvl>
    <w:lvl w:ilvl="6">
      <w:numFmt w:val="bullet"/>
      <w:lvlText w:val="•"/>
      <w:lvlJc w:val="left"/>
      <w:pPr>
        <w:ind w:left="6328" w:hanging="144"/>
      </w:pPr>
    </w:lvl>
    <w:lvl w:ilvl="7">
      <w:numFmt w:val="bullet"/>
      <w:lvlText w:val="•"/>
      <w:lvlJc w:val="left"/>
      <w:pPr>
        <w:ind w:left="7326" w:hanging="144"/>
      </w:pPr>
    </w:lvl>
    <w:lvl w:ilvl="8">
      <w:numFmt w:val="bullet"/>
      <w:lvlText w:val="•"/>
      <w:lvlJc w:val="left"/>
      <w:pPr>
        <w:ind w:left="8324" w:hanging="144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-"/>
      <w:lvlJc w:val="left"/>
      <w:pPr>
        <w:ind w:left="969" w:hanging="266"/>
      </w:pPr>
      <w:rPr>
        <w:rFonts w:ascii="Tahoma" w:hAnsi="Tahoma" w:cs="Tahoma"/>
        <w:b/>
        <w:bCs/>
        <w:i w:val="0"/>
        <w:iCs w:val="0"/>
        <w:spacing w:val="0"/>
        <w:w w:val="90"/>
        <w:sz w:val="22"/>
        <w:szCs w:val="22"/>
      </w:rPr>
    </w:lvl>
    <w:lvl w:ilvl="1">
      <w:numFmt w:val="bullet"/>
      <w:lvlText w:val="•"/>
      <w:lvlJc w:val="left"/>
      <w:pPr>
        <w:ind w:left="1896" w:hanging="266"/>
      </w:pPr>
    </w:lvl>
    <w:lvl w:ilvl="2">
      <w:numFmt w:val="bullet"/>
      <w:lvlText w:val="•"/>
      <w:lvlJc w:val="left"/>
      <w:pPr>
        <w:ind w:left="2832" w:hanging="266"/>
      </w:pPr>
    </w:lvl>
    <w:lvl w:ilvl="3">
      <w:numFmt w:val="bullet"/>
      <w:lvlText w:val="•"/>
      <w:lvlJc w:val="left"/>
      <w:pPr>
        <w:ind w:left="3768" w:hanging="266"/>
      </w:pPr>
    </w:lvl>
    <w:lvl w:ilvl="4">
      <w:numFmt w:val="bullet"/>
      <w:lvlText w:val="•"/>
      <w:lvlJc w:val="left"/>
      <w:pPr>
        <w:ind w:left="4704" w:hanging="266"/>
      </w:pPr>
    </w:lvl>
    <w:lvl w:ilvl="5">
      <w:numFmt w:val="bullet"/>
      <w:lvlText w:val="•"/>
      <w:lvlJc w:val="left"/>
      <w:pPr>
        <w:ind w:left="5640" w:hanging="266"/>
      </w:pPr>
    </w:lvl>
    <w:lvl w:ilvl="6">
      <w:numFmt w:val="bullet"/>
      <w:lvlText w:val="•"/>
      <w:lvlJc w:val="left"/>
      <w:pPr>
        <w:ind w:left="6576" w:hanging="266"/>
      </w:pPr>
    </w:lvl>
    <w:lvl w:ilvl="7">
      <w:numFmt w:val="bullet"/>
      <w:lvlText w:val="•"/>
      <w:lvlJc w:val="left"/>
      <w:pPr>
        <w:ind w:left="7512" w:hanging="266"/>
      </w:pPr>
    </w:lvl>
    <w:lvl w:ilvl="8">
      <w:numFmt w:val="bullet"/>
      <w:lvlText w:val="•"/>
      <w:lvlJc w:val="left"/>
      <w:pPr>
        <w:ind w:left="8448" w:hanging="266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085"/>
    <w:rsid w:val="00164C4B"/>
    <w:rsid w:val="005D463E"/>
    <w:rsid w:val="00CC6085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D05D6E"/>
  <w15:chartTrackingRefBased/>
  <w15:docId w15:val="{BAC16313-E801-43BC-AD4A-73360E5F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C6085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lang w:val="tr-TR" w:eastAsia="tr-TR"/>
    </w:rPr>
  </w:style>
  <w:style w:type="paragraph" w:styleId="Balk1">
    <w:name w:val="heading 1"/>
    <w:basedOn w:val="Normal"/>
    <w:next w:val="Normal"/>
    <w:link w:val="Balk1Char"/>
    <w:uiPriority w:val="1"/>
    <w:qFormat/>
    <w:rsid w:val="00CC6085"/>
    <w:pPr>
      <w:spacing w:before="104"/>
      <w:ind w:left="30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CC6085"/>
    <w:pPr>
      <w:ind w:left="341"/>
      <w:outlineLvl w:val="1"/>
    </w:pPr>
    <w:rPr>
      <w:rFonts w:ascii="Tahoma" w:hAnsi="Tahoma" w:cs="Tahoma"/>
      <w:b/>
      <w:b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1"/>
    <w:qFormat/>
    <w:rsid w:val="00CC6085"/>
    <w:pPr>
      <w:spacing w:before="115"/>
      <w:ind w:left="341"/>
      <w:jc w:val="both"/>
      <w:outlineLvl w:val="2"/>
    </w:pPr>
    <w:rPr>
      <w:rFonts w:ascii="Tahoma" w:hAnsi="Tahoma" w:cs="Tahom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1"/>
    <w:qFormat/>
    <w:rsid w:val="00CC6085"/>
    <w:pPr>
      <w:jc w:val="center"/>
      <w:outlineLvl w:val="3"/>
    </w:pPr>
    <w:rPr>
      <w:rFonts w:ascii="Tahoma" w:hAnsi="Tahoma" w:cs="Tahoma"/>
      <w:b/>
      <w:bCs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1"/>
    <w:qFormat/>
    <w:rsid w:val="00CC6085"/>
    <w:pPr>
      <w:spacing w:before="245"/>
      <w:ind w:left="343"/>
      <w:outlineLvl w:val="4"/>
    </w:pPr>
    <w:rPr>
      <w:rFonts w:ascii="Tahoma" w:hAnsi="Tahoma" w:cs="Tahoma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CC6085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character" w:customStyle="1" w:styleId="Balk2Char">
    <w:name w:val="Başlık 2 Char"/>
    <w:basedOn w:val="VarsaylanParagrafYazTipi"/>
    <w:link w:val="Balk2"/>
    <w:uiPriority w:val="1"/>
    <w:rsid w:val="00CC6085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character" w:customStyle="1" w:styleId="Balk3Char">
    <w:name w:val="Başlık 3 Char"/>
    <w:basedOn w:val="VarsaylanParagrafYazTipi"/>
    <w:link w:val="Balk3"/>
    <w:uiPriority w:val="1"/>
    <w:rsid w:val="00CC6085"/>
    <w:rPr>
      <w:rFonts w:ascii="Tahoma" w:eastAsiaTheme="minorEastAsia" w:hAnsi="Tahoma" w:cs="Tahoma"/>
      <w:b/>
      <w:bCs/>
      <w:sz w:val="26"/>
      <w:szCs w:val="26"/>
      <w:lang w:val="tr-TR" w:eastAsia="tr-TR"/>
    </w:rPr>
  </w:style>
  <w:style w:type="character" w:customStyle="1" w:styleId="Balk4Char">
    <w:name w:val="Başlık 4 Char"/>
    <w:basedOn w:val="VarsaylanParagrafYazTipi"/>
    <w:link w:val="Balk4"/>
    <w:uiPriority w:val="1"/>
    <w:rsid w:val="00CC6085"/>
    <w:rPr>
      <w:rFonts w:ascii="Tahoma" w:eastAsiaTheme="minorEastAsia" w:hAnsi="Tahoma" w:cs="Tahoma"/>
      <w:b/>
      <w:bCs/>
      <w:sz w:val="24"/>
      <w:szCs w:val="24"/>
      <w:lang w:val="tr-TR" w:eastAsia="tr-TR"/>
    </w:rPr>
  </w:style>
  <w:style w:type="character" w:customStyle="1" w:styleId="Balk5Char">
    <w:name w:val="Başlık 5 Char"/>
    <w:basedOn w:val="VarsaylanParagrafYazTipi"/>
    <w:link w:val="Balk5"/>
    <w:uiPriority w:val="1"/>
    <w:rsid w:val="00CC6085"/>
    <w:rPr>
      <w:rFonts w:ascii="Tahoma" w:eastAsiaTheme="minorEastAsia" w:hAnsi="Tahoma" w:cs="Tahoma"/>
      <w:b/>
      <w:bCs/>
      <w:lang w:val="tr-TR" w:eastAsia="tr-TR"/>
    </w:rPr>
  </w:style>
  <w:style w:type="paragraph" w:styleId="GvdeMetni">
    <w:name w:val="Body Text"/>
    <w:basedOn w:val="Normal"/>
    <w:link w:val="GvdeMetniChar"/>
    <w:uiPriority w:val="1"/>
    <w:qFormat/>
    <w:rsid w:val="00CC6085"/>
  </w:style>
  <w:style w:type="character" w:customStyle="1" w:styleId="GvdeMetniChar">
    <w:name w:val="Gövde Metni Char"/>
    <w:basedOn w:val="VarsaylanParagrafYazTipi"/>
    <w:link w:val="GvdeMetni"/>
    <w:uiPriority w:val="1"/>
    <w:rsid w:val="00CC6085"/>
    <w:rPr>
      <w:rFonts w:ascii="Century Gothic" w:eastAsiaTheme="minorEastAsia" w:hAnsi="Century Gothic" w:cs="Century Gothic"/>
      <w:lang w:val="tr-TR" w:eastAsia="tr-TR"/>
    </w:rPr>
  </w:style>
  <w:style w:type="paragraph" w:styleId="KonuBal">
    <w:name w:val="Title"/>
    <w:basedOn w:val="Normal"/>
    <w:next w:val="Normal"/>
    <w:link w:val="KonuBalChar"/>
    <w:uiPriority w:val="1"/>
    <w:qFormat/>
    <w:rsid w:val="00CC6085"/>
    <w:pPr>
      <w:spacing w:line="1030" w:lineRule="exact"/>
      <w:ind w:left="263"/>
    </w:pPr>
    <w:rPr>
      <w:rFonts w:ascii="Tahoma" w:hAnsi="Tahoma" w:cs="Tahoma"/>
      <w:b/>
      <w:bCs/>
      <w:sz w:val="86"/>
      <w:szCs w:val="86"/>
    </w:rPr>
  </w:style>
  <w:style w:type="character" w:customStyle="1" w:styleId="KonuBalChar">
    <w:name w:val="Konu Başlığı Char"/>
    <w:basedOn w:val="VarsaylanParagrafYazTipi"/>
    <w:link w:val="KonuBal"/>
    <w:uiPriority w:val="1"/>
    <w:rsid w:val="00CC6085"/>
    <w:rPr>
      <w:rFonts w:ascii="Tahoma" w:eastAsiaTheme="minorEastAsia" w:hAnsi="Tahoma" w:cs="Tahoma"/>
      <w:b/>
      <w:bCs/>
      <w:sz w:val="86"/>
      <w:szCs w:val="86"/>
      <w:lang w:val="tr-TR" w:eastAsia="tr-TR"/>
    </w:rPr>
  </w:style>
  <w:style w:type="paragraph" w:styleId="ListeParagraf">
    <w:name w:val="List Paragraph"/>
    <w:basedOn w:val="Normal"/>
    <w:uiPriority w:val="1"/>
    <w:qFormat/>
    <w:rsid w:val="00CC6085"/>
    <w:pPr>
      <w:spacing w:before="109"/>
      <w:ind w:left="1061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C6085"/>
    <w:rPr>
      <w:rFonts w:ascii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C608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6085"/>
    <w:rPr>
      <w:rFonts w:ascii="Segoe UI" w:eastAsiaTheme="minorEastAsia" w:hAnsi="Segoe UI" w:cs="Segoe UI"/>
      <w:sz w:val="18"/>
      <w:szCs w:val="18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CC6085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C6085"/>
    <w:rPr>
      <w:rFonts w:ascii="Century Gothic" w:eastAsiaTheme="minorEastAsia" w:hAnsi="Century Gothic" w:cs="Century Gothic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C6085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C6085"/>
    <w:rPr>
      <w:rFonts w:ascii="Century Gothic" w:eastAsiaTheme="minorEastAsia" w:hAnsi="Century Gothic" w:cs="Century Gothic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kem@odsavukatli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1650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2</cp:revision>
  <dcterms:created xsi:type="dcterms:W3CDTF">2024-02-13T12:59:00Z</dcterms:created>
  <dcterms:modified xsi:type="dcterms:W3CDTF">2024-02-14T14:54:00Z</dcterms:modified>
</cp:coreProperties>
</file>