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A0" w:rsidRPr="008713A0" w:rsidRDefault="008713A0" w:rsidP="008713A0">
      <w:pPr>
        <w:pStyle w:val="GvdeMetni"/>
        <w:kinsoku w:val="0"/>
        <w:overflowPunct w:val="0"/>
        <w:ind w:left="333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ind w:right="114"/>
        <w:jc w:val="right"/>
        <w:rPr>
          <w:rFonts w:asciiTheme="minorHAnsi" w:hAnsiTheme="minorHAnsi" w:cstheme="minorHAnsi"/>
          <w:spacing w:val="-4"/>
          <w:position w:val="7"/>
          <w:sz w:val="13"/>
          <w:szCs w:val="13"/>
        </w:rPr>
      </w:pPr>
      <w:r w:rsidRPr="008713A0">
        <w:rPr>
          <w:rFonts w:asciiTheme="minorHAnsi" w:hAnsiTheme="minorHAnsi" w:cstheme="minorHAnsi"/>
          <w:spacing w:val="-4"/>
        </w:rPr>
        <w:t>Muazzez</w:t>
      </w:r>
      <w:r w:rsidRPr="008713A0">
        <w:rPr>
          <w:rFonts w:asciiTheme="minorHAnsi" w:hAnsiTheme="minorHAnsi" w:cstheme="minorHAnsi"/>
          <w:spacing w:val="-3"/>
        </w:rPr>
        <w:t xml:space="preserve"> </w:t>
      </w:r>
      <w:r w:rsidRPr="008713A0">
        <w:rPr>
          <w:rFonts w:asciiTheme="minorHAnsi" w:hAnsiTheme="minorHAnsi" w:cstheme="minorHAnsi"/>
          <w:spacing w:val="-4"/>
        </w:rPr>
        <w:t>Kılıç</w:t>
      </w:r>
      <w:r w:rsidRPr="008713A0">
        <w:rPr>
          <w:rFonts w:asciiTheme="minorHAnsi" w:hAnsiTheme="minorHAnsi" w:cstheme="minorHAnsi"/>
          <w:spacing w:val="-2"/>
        </w:rPr>
        <w:t xml:space="preserve"> </w:t>
      </w:r>
      <w:r w:rsidRPr="008713A0">
        <w:rPr>
          <w:rFonts w:asciiTheme="minorHAnsi" w:hAnsiTheme="minorHAnsi" w:cstheme="minorHAnsi"/>
          <w:spacing w:val="-4"/>
        </w:rPr>
        <w:t>Kaymaz</w:t>
      </w:r>
      <w:r w:rsidRPr="008713A0">
        <w:rPr>
          <w:rFonts w:asciiTheme="minorHAnsi" w:hAnsiTheme="minorHAnsi" w:cstheme="minorHAnsi"/>
          <w:spacing w:val="-4"/>
          <w:position w:val="7"/>
          <w:sz w:val="13"/>
          <w:szCs w:val="13"/>
        </w:rPr>
        <w:t>*</w:t>
      </w:r>
    </w:p>
    <w:p w:rsidR="008713A0" w:rsidRPr="008713A0" w:rsidRDefault="008713A0" w:rsidP="008713A0">
      <w:pPr>
        <w:pStyle w:val="GvdeMetni"/>
        <w:kinsoku w:val="0"/>
        <w:overflowPunct w:val="0"/>
        <w:spacing w:before="190"/>
        <w:ind w:right="114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8713A0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8713A0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8713A0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Balk2"/>
        <w:kinsoku w:val="0"/>
        <w:overflowPunct w:val="0"/>
        <w:spacing w:before="275"/>
        <w:ind w:left="341"/>
        <w:rPr>
          <w:rFonts w:asciiTheme="minorHAnsi" w:hAnsiTheme="minorHAnsi" w:cstheme="minorHAnsi"/>
          <w:spacing w:val="-2"/>
          <w:w w:val="90"/>
          <w:lang w:val="tr-TR"/>
        </w:rPr>
      </w:pPr>
      <w:bookmarkStart w:id="0" w:name="_GoBack"/>
      <w:r w:rsidRPr="008713A0">
        <w:rPr>
          <w:rFonts w:asciiTheme="minorHAnsi" w:hAnsiTheme="minorHAnsi" w:cstheme="minorHAnsi"/>
          <w:w w:val="90"/>
          <w:lang w:val="tr-TR"/>
        </w:rPr>
        <w:t>Birleşik</w:t>
      </w:r>
      <w:r w:rsidRPr="008713A0">
        <w:rPr>
          <w:rFonts w:asciiTheme="minorHAnsi" w:hAnsiTheme="minorHAnsi" w:cstheme="minorHAnsi"/>
          <w:spacing w:val="29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Ürün</w:t>
      </w:r>
      <w:r w:rsidRPr="008713A0">
        <w:rPr>
          <w:rFonts w:asciiTheme="minorHAnsi" w:hAnsiTheme="minorHAnsi" w:cstheme="minorHAnsi"/>
          <w:spacing w:val="29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Parça</w:t>
      </w:r>
      <w:r w:rsidRPr="008713A0">
        <w:rPr>
          <w:rFonts w:asciiTheme="minorHAnsi" w:hAnsiTheme="minorHAnsi" w:cstheme="minorHAnsi"/>
          <w:spacing w:val="30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Tasarımlarının</w:t>
      </w:r>
      <w:r w:rsidRPr="008713A0">
        <w:rPr>
          <w:rFonts w:asciiTheme="minorHAnsi" w:hAnsiTheme="minorHAnsi" w:cstheme="minorHAnsi"/>
          <w:spacing w:val="29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Hükümsüzlüğünde</w:t>
      </w:r>
      <w:r w:rsidRPr="008713A0">
        <w:rPr>
          <w:rFonts w:asciiTheme="minorHAnsi" w:hAnsiTheme="minorHAnsi" w:cstheme="minorHAnsi"/>
          <w:spacing w:val="30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Görünürlüğün</w:t>
      </w:r>
      <w:r w:rsidRPr="008713A0">
        <w:rPr>
          <w:rFonts w:asciiTheme="minorHAnsi" w:hAnsiTheme="minorHAnsi" w:cstheme="minorHAnsi"/>
          <w:spacing w:val="2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w w:val="90"/>
          <w:lang w:val="tr-TR"/>
        </w:rPr>
        <w:t>Etkisi</w:t>
      </w:r>
    </w:p>
    <w:bookmarkEnd w:id="0"/>
    <w:p w:rsidR="008713A0" w:rsidRPr="008713A0" w:rsidRDefault="008713A0" w:rsidP="008713A0">
      <w:pPr>
        <w:pStyle w:val="GvdeMetni"/>
        <w:kinsoku w:val="0"/>
        <w:overflowPunct w:val="0"/>
        <w:spacing w:before="189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Bu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yazıda,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Avrupa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Birliği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Fikri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Mülkiyet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Ofisi’nin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(“EUIPO”)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ICD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111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121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sayılı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kararında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birleşik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ürünün </w:t>
      </w:r>
      <w:r w:rsidRPr="008713A0">
        <w:rPr>
          <w:rFonts w:asciiTheme="minorHAnsi" w:hAnsiTheme="minorHAnsi" w:cstheme="minorHAnsi"/>
          <w:spacing w:val="-2"/>
          <w:lang w:val="tr-TR"/>
        </w:rPr>
        <w:t>normal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kullanımı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sırasında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bileşen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parçanın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görünürlüğüne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ilişkin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yapılmış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olan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hükümsüzlük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ince</w:t>
      </w:r>
      <w:r w:rsidRPr="008713A0">
        <w:rPr>
          <w:rFonts w:asciiTheme="minorHAnsi" w:hAnsiTheme="minorHAnsi" w:cstheme="minorHAnsi"/>
          <w:lang w:val="tr-TR"/>
        </w:rPr>
        <w:t>lemesine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ilişkin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karardan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bahsedilecektir.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8713A0">
        <w:rPr>
          <w:rFonts w:asciiTheme="minorHAnsi" w:hAnsiTheme="minorHAnsi" w:cstheme="minorHAnsi"/>
          <w:lang w:val="tr-TR"/>
        </w:rPr>
        <w:t>Söz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konusu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uyuşmazlık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Lafat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komerc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d.o.o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(“LAFAT”-hükümsüzlük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talep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sahibi)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ile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SC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Biodome </w:t>
      </w:r>
      <w:r>
        <w:rPr>
          <w:rFonts w:asciiTheme="minorHAnsi" w:hAnsiTheme="minorHAnsi" w:cstheme="minorHAnsi"/>
          <w:spacing w:val="-4"/>
          <w:lang w:val="tr-TR"/>
        </w:rPr>
        <w:t xml:space="preserve">Europe srl (“SC BIODOME” </w:t>
      </w:r>
      <w:r w:rsidRPr="008713A0">
        <w:rPr>
          <w:rFonts w:asciiTheme="minorHAnsi" w:hAnsiTheme="minorHAnsi" w:cstheme="minorHAnsi"/>
          <w:spacing w:val="-4"/>
          <w:lang w:val="tr-TR"/>
        </w:rPr>
        <w:t>tasarım sahibi) arasında ortaya çıkmışt</w:t>
      </w:r>
      <w:r>
        <w:rPr>
          <w:rFonts w:asciiTheme="minorHAnsi" w:hAnsiTheme="minorHAnsi" w:cstheme="minorHAnsi"/>
          <w:spacing w:val="-4"/>
          <w:lang w:val="tr-TR"/>
        </w:rPr>
        <w:t>ır. LAFAT uyuşmazlığa konu tes</w:t>
      </w:r>
      <w:r w:rsidRPr="008713A0">
        <w:rPr>
          <w:rFonts w:asciiTheme="minorHAnsi" w:hAnsiTheme="minorHAnsi" w:cstheme="minorHAnsi"/>
          <w:spacing w:val="-2"/>
          <w:lang w:val="tr-TR"/>
        </w:rPr>
        <w:t>cilli topluluk tasarımının hükümsüzlüğü talebiyle başvuruda bulunmuştur.</w:t>
      </w: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11"/>
          <w:szCs w:val="11"/>
          <w:lang w:val="tr-TR"/>
        </w:rPr>
      </w:pPr>
      <w:r w:rsidRPr="008713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973455</wp:posOffset>
                </wp:positionH>
                <wp:positionV relativeFrom="paragraph">
                  <wp:posOffset>107950</wp:posOffset>
                </wp:positionV>
                <wp:extent cx="5372100" cy="2870200"/>
                <wp:effectExtent l="1905" t="3175" r="0" b="3175"/>
                <wp:wrapTopAndBottom/>
                <wp:docPr id="12" name="Dikdört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287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3A0" w:rsidRDefault="008713A0" w:rsidP="008713A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5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5362575" cy="2867025"/>
                                  <wp:effectExtent l="0" t="0" r="9525" b="9525"/>
                                  <wp:docPr id="11" name="Resi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62575" cy="2867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13A0" w:rsidRDefault="008713A0" w:rsidP="008713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2" o:spid="_x0000_s1026" style="position:absolute;margin-left:76.65pt;margin-top:8.5pt;width:423pt;height:226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" o:allowincell="f" filled="f" stroked="f">
                <v:textbox inset="0,0,0,0">
                  <w:txbxContent>
                    <w:p w:rsidR="008713A0" w:rsidRDefault="008713A0" w:rsidP="008713A0">
                      <w:pPr>
                        <w:widowControl/>
                        <w:autoSpaceDE/>
                        <w:autoSpaceDN/>
                        <w:adjustRightInd/>
                        <w:spacing w:line="45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5362575" cy="2867025"/>
                            <wp:effectExtent l="0" t="0" r="9525" b="9525"/>
                            <wp:docPr id="11" name="Resim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62575" cy="2867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13A0" w:rsidRDefault="008713A0" w:rsidP="008713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199"/>
        <w:ind w:left="224"/>
        <w:jc w:val="center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003846518-0005</w:t>
      </w:r>
      <w:r w:rsidRPr="008713A0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nolu</w:t>
      </w:r>
      <w:r w:rsidRPr="008713A0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topluluk</w:t>
      </w:r>
      <w:r w:rsidRPr="008713A0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tasarımına</w:t>
      </w:r>
      <w:r w:rsidRPr="008713A0"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ilişkin</w:t>
      </w:r>
      <w:r w:rsidRPr="008713A0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görseller</w:t>
      </w: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32"/>
          <w:szCs w:val="32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line="230" w:lineRule="auto"/>
        <w:ind w:left="341" w:right="115"/>
        <w:jc w:val="both"/>
        <w:rPr>
          <w:rFonts w:asciiTheme="minorHAnsi" w:hAnsiTheme="minorHAnsi" w:cstheme="minorHAnsi"/>
          <w:spacing w:val="-5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Hükümsüzlüğü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talep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eden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LAFAT,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tescil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edilen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tasarımın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Topluluk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Tasarım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Tüzüğü’nün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25/1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(b),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4(2)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ve (3) maddelerinde belirtilen hükümlere aykırı olduğunu belirttikten </w:t>
      </w:r>
      <w:r>
        <w:rPr>
          <w:rFonts w:asciiTheme="minorHAnsi" w:hAnsiTheme="minorHAnsi" w:cstheme="minorHAnsi"/>
          <w:spacing w:val="-6"/>
          <w:lang w:val="tr-TR"/>
        </w:rPr>
        <w:t>sonra iddiasında tasarımın bir</w:t>
      </w:r>
      <w:r w:rsidRPr="008713A0">
        <w:rPr>
          <w:rFonts w:asciiTheme="minorHAnsi" w:hAnsiTheme="minorHAnsi" w:cstheme="minorHAnsi"/>
          <w:spacing w:val="-4"/>
          <w:lang w:val="tr-TR"/>
        </w:rPr>
        <w:t>leşik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ürün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olan,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görselleri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aşağıda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sunulan,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C15,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C25,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H20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5"/>
          <w:lang w:val="tr-TR"/>
        </w:rPr>
        <w:t xml:space="preserve">H25 </w:t>
      </w:r>
      <w:r w:rsidRPr="008713A0">
        <w:rPr>
          <w:rFonts w:asciiTheme="minorHAnsi" w:hAnsiTheme="minorHAnsi" w:cstheme="minorHAnsi"/>
          <w:w w:val="90"/>
          <w:lang w:val="tr-TR"/>
        </w:rPr>
        <w:t xml:space="preserve">gibi kaloriferlerin iç parçası olduğunu, parçanın normal kullanımda görünmediğini, parçanın güvenlik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sebebiyle kaloriferin içinde kalacak şekilde monte edildiğini, tescil edilen kazanın kaloriferin üretimi </w:t>
      </w:r>
      <w:r w:rsidRPr="008713A0">
        <w:rPr>
          <w:rFonts w:asciiTheme="minorHAnsi" w:hAnsiTheme="minorHAnsi" w:cstheme="minorHAnsi"/>
          <w:spacing w:val="-2"/>
          <w:lang w:val="tr-TR"/>
        </w:rPr>
        <w:t>esnasında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görülebileceğini,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birleşik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ürün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olan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kaloriferin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görünümüne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hiçbir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katkısının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olmadığını ifade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etmiş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iddialarını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desteklemek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adına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teknik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çizimlere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atıfta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bulunarak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uyuşmazlık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konusu </w:t>
      </w:r>
      <w:r w:rsidRPr="008713A0">
        <w:rPr>
          <w:rFonts w:asciiTheme="minorHAnsi" w:hAnsiTheme="minorHAnsi" w:cstheme="minorHAnsi"/>
          <w:lang w:val="tr-TR"/>
        </w:rPr>
        <w:t>tasarımın hükümsüzlüğünü talep etmiştir.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sz w:val="10"/>
          <w:szCs w:val="10"/>
          <w:lang w:val="tr-TR"/>
        </w:rPr>
      </w:pPr>
      <w:r w:rsidRPr="008713A0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777240</wp:posOffset>
                </wp:positionH>
                <wp:positionV relativeFrom="paragraph">
                  <wp:posOffset>94615</wp:posOffset>
                </wp:positionV>
                <wp:extent cx="5994400" cy="2616200"/>
                <wp:effectExtent l="0" t="1905" r="635" b="1270"/>
                <wp:wrapTopAndBottom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4400" cy="261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3A0" w:rsidRDefault="008713A0" w:rsidP="008713A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1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5991225" cy="2609850"/>
                                  <wp:effectExtent l="0" t="0" r="9525" b="0"/>
                                  <wp:docPr id="9" name="Resi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91225" cy="260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13A0" w:rsidRDefault="008713A0" w:rsidP="008713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0" o:spid="_x0000_s1027" style="position:absolute;margin-left:61.2pt;margin-top:7.45pt;width:472pt;height:20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" o:allowincell="f" filled="f" stroked="f">
                <v:textbox inset="0,0,0,0">
                  <w:txbxContent>
                    <w:p w:rsidR="008713A0" w:rsidRDefault="008713A0" w:rsidP="008713A0">
                      <w:pPr>
                        <w:widowControl/>
                        <w:autoSpaceDE/>
                        <w:autoSpaceDN/>
                        <w:adjustRightInd/>
                        <w:spacing w:line="41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5991225" cy="2609850"/>
                            <wp:effectExtent l="0" t="0" r="9525" b="0"/>
                            <wp:docPr id="9" name="Resi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91225" cy="260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13A0" w:rsidRDefault="008713A0" w:rsidP="008713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132"/>
        <w:ind w:left="341"/>
        <w:jc w:val="both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z w:val="18"/>
          <w:szCs w:val="18"/>
          <w:lang w:val="tr-TR"/>
        </w:rPr>
        <w:t>Kalorifer</w:t>
      </w:r>
      <w:r w:rsidRPr="008713A0">
        <w:rPr>
          <w:rFonts w:asciiTheme="minorHAnsi" w:hAnsiTheme="minorHAnsi" w:cstheme="minorHAnsi"/>
          <w:spacing w:val="7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ürünleri</w:t>
      </w:r>
    </w:p>
    <w:p w:rsidR="008713A0" w:rsidRPr="008713A0" w:rsidRDefault="008713A0" w:rsidP="008713A0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7"/>
          <w:szCs w:val="27"/>
          <w:lang w:val="tr-TR"/>
        </w:rPr>
      </w:pPr>
      <w:r w:rsidRPr="008713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676910</wp:posOffset>
                </wp:positionH>
                <wp:positionV relativeFrom="paragraph">
                  <wp:posOffset>228600</wp:posOffset>
                </wp:positionV>
                <wp:extent cx="5270500" cy="3238500"/>
                <wp:effectExtent l="635" t="3810" r="0" b="0"/>
                <wp:wrapTopAndBottom/>
                <wp:docPr id="8" name="Dikdört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0500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3A0" w:rsidRDefault="008713A0" w:rsidP="008713A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51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5286375" cy="3238500"/>
                                  <wp:effectExtent l="0" t="0" r="9525" b="0"/>
                                  <wp:docPr id="7" name="Resi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86375" cy="3238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13A0" w:rsidRDefault="008713A0" w:rsidP="008713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8" o:spid="_x0000_s1028" style="position:absolute;margin-left:53.3pt;margin-top:18pt;width:415pt;height:25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" o:allowincell="f" filled="f" stroked="f">
                <v:textbox inset="0,0,0,0">
                  <w:txbxContent>
                    <w:p w:rsidR="008713A0" w:rsidRDefault="008713A0" w:rsidP="008713A0">
                      <w:pPr>
                        <w:widowControl/>
                        <w:autoSpaceDE/>
                        <w:autoSpaceDN/>
                        <w:adjustRightInd/>
                        <w:spacing w:line="51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5286375" cy="3238500"/>
                            <wp:effectExtent l="0" t="0" r="9525" b="0"/>
                            <wp:docPr id="7" name="Resi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86375" cy="3238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13A0" w:rsidRDefault="008713A0" w:rsidP="008713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3"/>
        <w:rPr>
          <w:rFonts w:asciiTheme="minorHAnsi" w:hAnsiTheme="minorHAnsi" w:cstheme="minorHAnsi"/>
          <w:sz w:val="19"/>
          <w:szCs w:val="19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ind w:left="341"/>
        <w:jc w:val="both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z w:val="18"/>
          <w:szCs w:val="18"/>
          <w:lang w:val="tr-TR"/>
        </w:rPr>
        <w:t>Teknik</w:t>
      </w:r>
      <w:r w:rsidRPr="008713A0">
        <w:rPr>
          <w:rFonts w:asciiTheme="minorHAnsi" w:hAnsiTheme="minorHAnsi" w:cstheme="minorHAnsi"/>
          <w:spacing w:val="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çizim</w:t>
      </w:r>
    </w:p>
    <w:p w:rsidR="008713A0" w:rsidRPr="008713A0" w:rsidRDefault="008713A0" w:rsidP="008713A0">
      <w:pPr>
        <w:pStyle w:val="GvdeMetni"/>
        <w:kinsoku w:val="0"/>
        <w:overflowPunct w:val="0"/>
        <w:ind w:left="341"/>
        <w:jc w:val="both"/>
        <w:rPr>
          <w:rFonts w:asciiTheme="minorHAnsi" w:hAnsiTheme="minorHAnsi" w:cstheme="minorHAnsi"/>
          <w:spacing w:val="-2"/>
          <w:sz w:val="18"/>
          <w:szCs w:val="18"/>
          <w:lang w:val="tr-TR"/>
        </w:rPr>
        <w:sectPr w:rsidR="008713A0" w:rsidRPr="008713A0">
          <w:footerReference w:type="default" r:id="rId10"/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95"/>
        <w:ind w:left="341"/>
        <w:rPr>
          <w:rFonts w:asciiTheme="minorHAnsi" w:hAnsiTheme="minorHAnsi" w:cstheme="minorHAnsi"/>
          <w:spacing w:val="-6"/>
          <w:lang w:val="tr-TR"/>
        </w:rPr>
      </w:pPr>
      <w:r w:rsidRPr="008713A0">
        <w:rPr>
          <w:rFonts w:asciiTheme="minorHAnsi" w:hAnsiTheme="minorHAnsi" w:cstheme="minorHAnsi"/>
          <w:spacing w:val="-6"/>
          <w:lang w:val="tr-TR"/>
        </w:rPr>
        <w:t>Tasarım</w:t>
      </w:r>
      <w:r w:rsidRPr="008713A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sahibi,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SC</w:t>
      </w:r>
      <w:r w:rsidRPr="008713A0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BIODOME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savunmasında;</w:t>
      </w:r>
    </w:p>
    <w:p w:rsidR="008713A0" w:rsidRPr="008713A0" w:rsidRDefault="008713A0" w:rsidP="008713A0">
      <w:pPr>
        <w:pStyle w:val="ListeParagraf"/>
        <w:numPr>
          <w:ilvl w:val="0"/>
          <w:numId w:val="5"/>
        </w:numPr>
        <w:tabs>
          <w:tab w:val="left" w:pos="908"/>
        </w:tabs>
        <w:kinsoku w:val="0"/>
        <w:overflowPunct w:val="0"/>
        <w:spacing w:before="200" w:line="230" w:lineRule="auto"/>
        <w:rPr>
          <w:rFonts w:asciiTheme="minorHAnsi" w:hAnsiTheme="minorHAnsi" w:cstheme="minorHAnsi"/>
          <w:spacing w:val="-8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Tescile konu tasarımı içeren ürünün (kalorifer kazanı) güvenlik nedenleriyle tüm parçalarının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bileşenlerinin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koruyucu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kılıf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içinde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olması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gereken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birleşik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(kalorifer)</w:t>
      </w:r>
      <w:r w:rsidRPr="008713A0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içine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yerleştirilmiş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bileşen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parçayı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oluşturduğunu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kabul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ettiğini,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ancak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sunulan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delillerin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madde 25/1-b ‘de yer alan koşulların yerine getirilmediğini kanıtlamak için yetersiz olduğunu, tescilli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parça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tasarımının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şömineler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kaloriferde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olmak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üzere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iki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farklı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ürün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türünde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kullanıldığını,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şömine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kullanılırken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yanma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bölümünde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tutuşturulan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peletlerle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(talaş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benzeri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doğal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yakıt) 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son kullanıcının şöminedeki cam kapı aracılığıyla alevlerle aydınlanan yanma bölümünün içini görebildiğini, temizlik için birleşik ürün açıldığında parçanın göründüğünü, son kullanıcının cam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kapı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içeren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iki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üründe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(Biodom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H20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H25)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camdan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dolayı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parçayı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görebileceğini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belirtmiştir.</w:t>
      </w:r>
    </w:p>
    <w:p w:rsidR="008713A0" w:rsidRPr="008713A0" w:rsidRDefault="008713A0" w:rsidP="008713A0">
      <w:pPr>
        <w:pStyle w:val="ListeParagraf"/>
        <w:numPr>
          <w:ilvl w:val="0"/>
          <w:numId w:val="5"/>
        </w:numPr>
        <w:tabs>
          <w:tab w:val="left" w:pos="908"/>
        </w:tabs>
        <w:kinsoku w:val="0"/>
        <w:overflowPunct w:val="0"/>
        <w:spacing w:before="209" w:line="230" w:lineRule="auto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Kaldı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ki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EUIPO’nun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içtihatlarının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(madde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4/2’nin),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bileşen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parçanın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birleşik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her</w:t>
      </w:r>
      <w:r w:rsidRPr="008713A0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sz w:val="22"/>
          <w:szCs w:val="22"/>
          <w:lang w:val="tr-TR"/>
        </w:rPr>
        <w:t>kulla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nımı esnasında bütünüyle açıkça görülebilmesinin gerekli olmadığını açıkça ortaya koyduğunu,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madde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4/3,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madde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4/2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uyarınca;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bakım,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servis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veya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onarım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çalışmalarının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“normal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kullanım” olarak kabul edilmediğinden yola çıkılarak itiraz edenin iddiası olan “temizliğin” bakım olarak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kabul edilmesi gerektiği şeklinde yorumun kabul edilmeyeceğini vurgulamıştır.</w:t>
      </w:r>
    </w:p>
    <w:p w:rsidR="008713A0" w:rsidRPr="008713A0" w:rsidRDefault="008713A0" w:rsidP="008713A0">
      <w:pPr>
        <w:pStyle w:val="ListeParagraf"/>
        <w:numPr>
          <w:ilvl w:val="0"/>
          <w:numId w:val="5"/>
        </w:numPr>
        <w:tabs>
          <w:tab w:val="left" w:pos="908"/>
        </w:tabs>
        <w:kinsoku w:val="0"/>
        <w:overflowPunct w:val="0"/>
        <w:spacing w:before="206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Sırbistan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Fikri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Mülkiyet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Ofisi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tarafından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31.12.2018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tarihinde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yayınlanan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görüşe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göre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de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birleşik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3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bileşen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parçası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olan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brülör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kabının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her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gün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boşaltılması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doldurulmasının,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normal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kullanım olarak kabul edilebilir olduğunu belirterek hükümsüzlük konusu tasarımın bileşik ürün üzerindeki görünümünü sunmuştur.</w:t>
      </w:r>
    </w:p>
    <w:p w:rsidR="008713A0" w:rsidRPr="008713A0" w:rsidRDefault="008713A0" w:rsidP="008713A0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19"/>
          <w:szCs w:val="19"/>
          <w:lang w:val="tr-TR"/>
        </w:rPr>
      </w:pPr>
      <w:r w:rsidRPr="008713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164465</wp:posOffset>
                </wp:positionV>
                <wp:extent cx="4114800" cy="3238500"/>
                <wp:effectExtent l="0" t="0" r="635" b="635"/>
                <wp:wrapTopAndBottom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323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3A0" w:rsidRDefault="008713A0" w:rsidP="008713A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51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14800" cy="3238500"/>
                                  <wp:effectExtent l="0" t="0" r="0" b="0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14800" cy="3238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13A0" w:rsidRDefault="008713A0" w:rsidP="008713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9" style="position:absolute;margin-left:65.2pt;margin-top:12.95pt;width:324pt;height:25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" o:allowincell="f" filled="f" stroked="f">
                <v:textbox inset="0,0,0,0">
                  <w:txbxContent>
                    <w:p w:rsidR="008713A0" w:rsidRDefault="008713A0" w:rsidP="008713A0">
                      <w:pPr>
                        <w:widowControl/>
                        <w:autoSpaceDE/>
                        <w:autoSpaceDN/>
                        <w:adjustRightInd/>
                        <w:spacing w:line="51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>
                            <wp:extent cx="4114800" cy="3238500"/>
                            <wp:effectExtent l="0" t="0" r="0" b="0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14800" cy="3238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13A0" w:rsidRDefault="008713A0" w:rsidP="008713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27"/>
          <w:szCs w:val="27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"/>
        <w:ind w:left="341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z w:val="18"/>
          <w:szCs w:val="18"/>
          <w:lang w:val="tr-TR"/>
        </w:rPr>
        <w:t>Hükümsüzlük</w:t>
      </w:r>
      <w:r w:rsidRPr="008713A0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konusu</w:t>
      </w:r>
      <w:r w:rsidRPr="008713A0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tasarımın</w:t>
      </w:r>
      <w:r w:rsidRPr="008713A0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bileşik</w:t>
      </w:r>
      <w:r w:rsidRPr="008713A0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ürün</w:t>
      </w:r>
      <w:r w:rsidRPr="008713A0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üzerindeki</w:t>
      </w:r>
      <w:r w:rsidRPr="008713A0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18"/>
          <w:szCs w:val="18"/>
          <w:lang w:val="tr-TR"/>
        </w:rPr>
        <w:t>görünümü</w:t>
      </w:r>
    </w:p>
    <w:p w:rsidR="008713A0" w:rsidRPr="008713A0" w:rsidRDefault="008713A0" w:rsidP="008713A0">
      <w:pPr>
        <w:pStyle w:val="GvdeMetni"/>
        <w:kinsoku w:val="0"/>
        <w:overflowPunct w:val="0"/>
        <w:spacing w:before="1"/>
        <w:ind w:left="341"/>
        <w:rPr>
          <w:rFonts w:asciiTheme="minorHAnsi" w:hAnsiTheme="minorHAnsi" w:cstheme="minorHAnsi"/>
          <w:spacing w:val="-2"/>
          <w:sz w:val="18"/>
          <w:szCs w:val="18"/>
          <w:lang w:val="tr-TR"/>
        </w:rPr>
        <w:sectPr w:rsidR="008713A0" w:rsidRPr="008713A0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95"/>
        <w:ind w:left="341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8713A0">
        <w:rPr>
          <w:rFonts w:asciiTheme="minorHAnsi" w:hAnsiTheme="minorHAnsi" w:cstheme="minorHAnsi"/>
          <w:w w:val="90"/>
          <w:lang w:val="tr-TR"/>
        </w:rPr>
        <w:t>Hükümsüzlüğü</w:t>
      </w:r>
      <w:r w:rsidRPr="008713A0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talep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eden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LAFAT,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tasarım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sahibinin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cevaplarına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w w:val="90"/>
          <w:lang w:val="tr-TR"/>
        </w:rPr>
        <w:t>istinaden;</w:t>
      </w:r>
    </w:p>
    <w:p w:rsidR="008713A0" w:rsidRPr="008713A0" w:rsidRDefault="008713A0" w:rsidP="008713A0">
      <w:pPr>
        <w:pStyle w:val="ListeParagraf"/>
        <w:numPr>
          <w:ilvl w:val="0"/>
          <w:numId w:val="5"/>
        </w:numPr>
        <w:tabs>
          <w:tab w:val="left" w:pos="908"/>
        </w:tabs>
        <w:kinsoku w:val="0"/>
        <w:overflowPunct w:val="0"/>
        <w:spacing w:before="200" w:line="230" w:lineRule="auto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Tasarım sahibinin atıfta bulunduğu temizleme ve vakumlama faaliyetlerinin tescile konu olan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bileşenle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ilgili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olmadığını,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madde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4/3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kapsamındaki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normal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kullanımın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tüm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bileşenleri 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monte edildiğinde, sabitlendiğinde ve de kalorifer kazanı ısı ürettiğinde, ürünün çalışır durumda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kullanılmasını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ifade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ettiğini,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bileşenin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yalnızca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üretim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sürecinde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veya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birleşik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onarımı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için</w:t>
      </w:r>
      <w:r w:rsidRPr="008713A0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demonte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edilmiş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halinde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görülebilir</w:t>
      </w:r>
      <w:r w:rsidRPr="008713A0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olduğunu,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kalorifer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kazanının</w:t>
      </w:r>
      <w:r w:rsidRPr="008713A0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kalorifer</w:t>
      </w:r>
      <w:r w:rsidRPr="008713A0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kullanılırken 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pelet brülörünün (yanma bölümünün) cam bir kapıdan görülebilmesinin birleşik ürünün normal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kullanımı sırasında bileşenin de görünür hale geldiği anlamına gelmediğini, kazanın koruyucu kapağının kapısının şeffaf olmasının tasarım seçimine bağlı olduğunu, tasarımın</w:t>
      </w:r>
      <w:r w:rsidRPr="008713A0">
        <w:rPr>
          <w:rFonts w:asciiTheme="minorHAnsi" w:hAnsiTheme="minorHAnsi" w:cstheme="minorHAnsi"/>
          <w:spacing w:val="4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Biodom C15, 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Biodom C25 ve Biodom C kalorifer kazanlarında görünür olacağı anlamına gelmediğini, birleşik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normal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sırasında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boru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şeklindeki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hazne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pelet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brülörünün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görünmediğini belirtmiştir.</w:t>
      </w:r>
    </w:p>
    <w:p w:rsidR="008713A0" w:rsidRPr="008713A0" w:rsidRDefault="008713A0" w:rsidP="008713A0">
      <w:pPr>
        <w:pStyle w:val="ListeParagraf"/>
        <w:numPr>
          <w:ilvl w:val="0"/>
          <w:numId w:val="5"/>
        </w:numPr>
        <w:tabs>
          <w:tab w:val="left" w:pos="908"/>
        </w:tabs>
        <w:kinsoku w:val="0"/>
        <w:overflowPunct w:val="0"/>
        <w:spacing w:before="212" w:line="230" w:lineRule="auto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z w:val="22"/>
          <w:szCs w:val="22"/>
          <w:lang w:val="tr-TR"/>
        </w:rPr>
        <w:t>Ayrıca,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Sırbistan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Fikri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Mülkiyet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Bürosu’nun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içtihatlarının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EUIPO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için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bağlayıcı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olmadığını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dile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getirmiştir.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Tasarım sahibi ise daha sonraki açıklamalarında aşağıdaki görseli sunarak, fotoğrafta belirtilen k</w:t>
      </w:r>
      <w:r>
        <w:rPr>
          <w:rFonts w:asciiTheme="minorHAnsi" w:hAnsiTheme="minorHAnsi" w:cstheme="minorHAnsi"/>
          <w:spacing w:val="-4"/>
          <w:lang w:val="tr-TR"/>
        </w:rPr>
        <w:t>ı</w:t>
      </w:r>
      <w:r w:rsidRPr="008713A0">
        <w:rPr>
          <w:rFonts w:asciiTheme="minorHAnsi" w:hAnsiTheme="minorHAnsi" w:cstheme="minorHAnsi"/>
          <w:spacing w:val="-6"/>
          <w:lang w:val="tr-TR"/>
        </w:rPr>
        <w:t>sımların,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cam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kapıdan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veya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açık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kapıdan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birleşik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ürün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kullanılırken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göründüğünü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ifade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etmiş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ve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hü</w:t>
      </w:r>
      <w:r w:rsidRPr="008713A0">
        <w:rPr>
          <w:rFonts w:asciiTheme="minorHAnsi" w:hAnsiTheme="minorHAnsi" w:cstheme="minorHAnsi"/>
          <w:w w:val="90"/>
          <w:lang w:val="tr-TR"/>
        </w:rPr>
        <w:t xml:space="preserve">kümsüzlük talebinde bulunan tarafından atıfta bulunulan kararların somut olay bakımından uygulan- </w:t>
      </w:r>
      <w:r w:rsidRPr="008713A0">
        <w:rPr>
          <w:rFonts w:asciiTheme="minorHAnsi" w:hAnsiTheme="minorHAnsi" w:cstheme="minorHAnsi"/>
          <w:lang w:val="tr-TR"/>
        </w:rPr>
        <w:t>maması gerektiğini vurgulamıştır.</w:t>
      </w:r>
    </w:p>
    <w:p w:rsidR="008713A0" w:rsidRPr="008713A0" w:rsidRDefault="008713A0" w:rsidP="008713A0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0"/>
          <w:szCs w:val="20"/>
          <w:lang w:val="tr-TR"/>
        </w:rPr>
      </w:pPr>
      <w:r w:rsidRPr="008713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171450</wp:posOffset>
                </wp:positionV>
                <wp:extent cx="6261100" cy="3784600"/>
                <wp:effectExtent l="0" t="3175" r="0" b="3175"/>
                <wp:wrapTopAndBottom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100" cy="378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13A0" w:rsidRDefault="008713A0" w:rsidP="008713A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59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6257925" cy="3781425"/>
                                  <wp:effectExtent l="0" t="0" r="9525" b="9525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57925" cy="3781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713A0" w:rsidRDefault="008713A0" w:rsidP="008713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30" style="position:absolute;margin-left:65.2pt;margin-top:13.5pt;width:493pt;height:298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" o:allowincell="f" filled="f" stroked="f">
                <v:textbox inset="0,0,0,0">
                  <w:txbxContent>
                    <w:p w:rsidR="008713A0" w:rsidRDefault="008713A0" w:rsidP="008713A0">
                      <w:pPr>
                        <w:widowControl/>
                        <w:autoSpaceDE/>
                        <w:autoSpaceDN/>
                        <w:adjustRightInd/>
                        <w:spacing w:line="59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6257925" cy="3781425"/>
                            <wp:effectExtent l="0" t="0" r="9525" b="9525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57925" cy="3781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713A0" w:rsidRDefault="008713A0" w:rsidP="008713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220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Tasarım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sahibi,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ayrıca,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Biodem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pelet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kazanının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kullanımına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dair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kılavuzu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Biodom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H’nin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kullanılır </w:t>
      </w:r>
      <w:r w:rsidRPr="008713A0">
        <w:rPr>
          <w:rFonts w:asciiTheme="minorHAnsi" w:hAnsiTheme="minorHAnsi" w:cstheme="minorHAnsi"/>
          <w:lang w:val="tr-TR"/>
        </w:rPr>
        <w:t>vaziyetteki görselini kanıt olarak iletmiştir.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20" w:line="230" w:lineRule="auto"/>
        <w:ind w:left="341" w:right="115"/>
        <w:jc w:val="both"/>
        <w:rPr>
          <w:rFonts w:asciiTheme="minorHAnsi" w:hAnsiTheme="minorHAnsi" w:cstheme="minorHAnsi"/>
          <w:lang w:val="tr-TR"/>
        </w:rPr>
        <w:sectPr w:rsidR="008713A0" w:rsidRPr="008713A0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10"/>
          <w:szCs w:val="1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ind w:left="343"/>
        <w:rPr>
          <w:rFonts w:asciiTheme="minorHAnsi" w:hAnsiTheme="minorHAnsi" w:cstheme="minorHAnsi"/>
          <w:sz w:val="20"/>
          <w:szCs w:val="20"/>
          <w:lang w:val="tr-TR"/>
        </w:rPr>
      </w:pPr>
      <w:r w:rsidRPr="008713A0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>
            <wp:extent cx="5648325" cy="26670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3A0" w:rsidRPr="008713A0" w:rsidRDefault="008713A0" w:rsidP="008713A0">
      <w:pPr>
        <w:pStyle w:val="GvdeMetni"/>
        <w:kinsoku w:val="0"/>
        <w:overflowPunct w:val="0"/>
        <w:spacing w:before="69"/>
        <w:ind w:left="341"/>
        <w:jc w:val="both"/>
        <w:rPr>
          <w:rFonts w:asciiTheme="minorHAnsi" w:hAnsiTheme="minorHAnsi" w:cstheme="minorHAnsi"/>
          <w:spacing w:val="-6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Biodom</w:t>
      </w:r>
      <w:r w:rsidRPr="008713A0">
        <w:rPr>
          <w:rFonts w:asciiTheme="minorHAnsi" w:hAnsiTheme="minorHAnsi" w:cstheme="minorHAnsi"/>
          <w:spacing w:val="8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H’nin</w:t>
      </w:r>
      <w:r w:rsidRPr="008713A0">
        <w:rPr>
          <w:rFonts w:asciiTheme="minorHAnsi" w:hAnsiTheme="minorHAnsi" w:cstheme="minorHAnsi"/>
          <w:spacing w:val="9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kullanılıyor</w:t>
      </w:r>
      <w:r w:rsidRPr="008713A0">
        <w:rPr>
          <w:rFonts w:asciiTheme="minorHAnsi" w:hAnsiTheme="minorHAnsi" w:cstheme="minorHAnsi"/>
          <w:spacing w:val="9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pozisyondaki</w:t>
      </w:r>
      <w:r w:rsidRPr="008713A0">
        <w:rPr>
          <w:rFonts w:asciiTheme="minorHAnsi" w:hAnsiTheme="minorHAnsi" w:cstheme="minorHAnsi"/>
          <w:spacing w:val="9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görüntüsü</w:t>
      </w:r>
    </w:p>
    <w:p w:rsidR="008713A0" w:rsidRPr="008713A0" w:rsidRDefault="008713A0" w:rsidP="008713A0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16"/>
          <w:szCs w:val="16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Tüm bilgi ve belgeler ışığında EUIPO, birleşik ürünün kullanılabilmesi iç</w:t>
      </w:r>
      <w:r>
        <w:rPr>
          <w:rFonts w:asciiTheme="minorHAnsi" w:hAnsiTheme="minorHAnsi" w:cstheme="minorHAnsi"/>
          <w:spacing w:val="-4"/>
          <w:lang w:val="tr-TR"/>
        </w:rPr>
        <w:t>in yapılan hazırlıklarda görü</w:t>
      </w:r>
      <w:r w:rsidRPr="008713A0">
        <w:rPr>
          <w:rFonts w:asciiTheme="minorHAnsi" w:hAnsiTheme="minorHAnsi" w:cstheme="minorHAnsi"/>
          <w:spacing w:val="-8"/>
          <w:lang w:val="tr-TR"/>
        </w:rPr>
        <w:t>lebilen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parçaların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korunup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korunamayacağına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ve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korunacaksa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koruma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sınırının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ne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olacağına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 xml:space="preserve">ilişkin </w:t>
      </w:r>
      <w:r w:rsidRPr="008713A0">
        <w:rPr>
          <w:rFonts w:asciiTheme="minorHAnsi" w:hAnsiTheme="minorHAnsi" w:cstheme="minorHAnsi"/>
          <w:lang w:val="tr-TR"/>
        </w:rPr>
        <w:t>bir değerlendirme yapmıştır.</w:t>
      </w:r>
    </w:p>
    <w:p w:rsidR="008713A0" w:rsidRPr="008713A0" w:rsidRDefault="008713A0" w:rsidP="008713A0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lang w:val="tr-TR"/>
        </w:rPr>
        <w:t>EUIPO,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kararında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gerekçeyi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açıklamadan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önce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itirazla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ilgili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Topluluk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Tasarım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Tüzüğü’nün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25/1-b </w:t>
      </w:r>
      <w:r w:rsidRPr="008713A0">
        <w:rPr>
          <w:rFonts w:asciiTheme="minorHAnsi" w:hAnsiTheme="minorHAnsi" w:cstheme="minorHAnsi"/>
          <w:spacing w:val="-6"/>
          <w:lang w:val="tr-TR"/>
        </w:rPr>
        <w:t>maddesiyle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bağlantılı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bir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şekilde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4.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madde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bakımından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bir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inceleme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yapmaya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başlamış,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kararında </w:t>
      </w:r>
      <w:r w:rsidRPr="008713A0">
        <w:rPr>
          <w:rFonts w:asciiTheme="minorHAnsi" w:hAnsiTheme="minorHAnsi" w:cstheme="minorHAnsi"/>
          <w:lang w:val="tr-TR"/>
        </w:rPr>
        <w:t>aşağıdaki hükümlere yer vermiştir.</w:t>
      </w:r>
    </w:p>
    <w:p w:rsidR="008713A0" w:rsidRPr="008713A0" w:rsidRDefault="008713A0" w:rsidP="008713A0">
      <w:pPr>
        <w:pStyle w:val="Balk4"/>
        <w:numPr>
          <w:ilvl w:val="0"/>
          <w:numId w:val="4"/>
        </w:numPr>
        <w:tabs>
          <w:tab w:val="left" w:pos="583"/>
        </w:tabs>
        <w:kinsoku w:val="0"/>
        <w:overflowPunct w:val="0"/>
        <w:spacing w:before="195"/>
        <w:ind w:left="583" w:hanging="242"/>
        <w:jc w:val="both"/>
        <w:rPr>
          <w:rFonts w:asciiTheme="minorHAnsi" w:hAnsiTheme="minorHAnsi" w:cstheme="minorHAnsi"/>
          <w:spacing w:val="-2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madde:</w:t>
      </w:r>
    </w:p>
    <w:p w:rsidR="008713A0" w:rsidRPr="008713A0" w:rsidRDefault="008713A0" w:rsidP="008713A0">
      <w:pPr>
        <w:pStyle w:val="ListeParagraf"/>
        <w:numPr>
          <w:ilvl w:val="1"/>
          <w:numId w:val="4"/>
        </w:numPr>
        <w:tabs>
          <w:tab w:val="left" w:pos="612"/>
        </w:tabs>
        <w:kinsoku w:val="0"/>
        <w:overflowPunct w:val="0"/>
        <w:spacing w:before="194"/>
        <w:ind w:left="612" w:right="0" w:hanging="271"/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tasarım,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yeni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olması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ayırt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edici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niteliğe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sahip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olması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ölçüsünde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topluluk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tasarımı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ile</w:t>
      </w:r>
      <w:r w:rsidRPr="008713A0">
        <w:rPr>
          <w:rFonts w:asciiTheme="minorHAnsi" w:hAnsiTheme="minorHAnsi" w:cstheme="minorHAnsi"/>
          <w:i/>
          <w:iCs/>
          <w:spacing w:val="-7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w w:val="90"/>
          <w:sz w:val="22"/>
          <w:szCs w:val="22"/>
          <w:lang w:val="tr-TR"/>
        </w:rPr>
        <w:t>korunacaktır.</w:t>
      </w:r>
    </w:p>
    <w:p w:rsidR="008713A0" w:rsidRPr="008713A0" w:rsidRDefault="008713A0" w:rsidP="008713A0">
      <w:pPr>
        <w:pStyle w:val="ListeParagraf"/>
        <w:numPr>
          <w:ilvl w:val="1"/>
          <w:numId w:val="4"/>
        </w:numPr>
        <w:tabs>
          <w:tab w:val="left" w:pos="631"/>
        </w:tabs>
        <w:kinsoku w:val="0"/>
        <w:overflowPunct w:val="0"/>
        <w:spacing w:before="199" w:line="230" w:lineRule="auto"/>
        <w:ind w:left="341" w:firstLine="0"/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>Bileşik bir ürünün bir bileşenini oluşturan bir ürüne uygulanan ya da bu</w:t>
      </w:r>
      <w:r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 xml:space="preserve"> tür bir üründe kullanılan tasa</w:t>
      </w:r>
      <w:r w:rsidRPr="008713A0"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>rımın yalnızca aşağıdaki koşullarda yeni olduğu ve ayırt edici niteliğe sahip olduğu kabul edilecektir.</w:t>
      </w:r>
    </w:p>
    <w:p w:rsidR="008713A0" w:rsidRPr="008713A0" w:rsidRDefault="008713A0" w:rsidP="008713A0">
      <w:pPr>
        <w:pStyle w:val="ListeParagraf"/>
        <w:numPr>
          <w:ilvl w:val="2"/>
          <w:numId w:val="4"/>
        </w:numPr>
        <w:tabs>
          <w:tab w:val="left" w:pos="1050"/>
          <w:tab w:val="left" w:pos="1343"/>
        </w:tabs>
        <w:kinsoku w:val="0"/>
        <w:overflowPunct w:val="0"/>
        <w:spacing w:line="230" w:lineRule="auto"/>
        <w:ind w:hanging="2"/>
        <w:jc w:val="left"/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>bileşen parçanın bileşik ürün içinde kullanılması sonrasında, bu kompleks ürünün normal kul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lanımı</w:t>
      </w:r>
      <w:r w:rsidRPr="008713A0">
        <w:rPr>
          <w:rFonts w:asciiTheme="minorHAnsi" w:hAnsiTheme="minorHAnsi" w:cstheme="minorHAnsi"/>
          <w:i/>
          <w:iCs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sırasında</w:t>
      </w:r>
      <w:r w:rsidRPr="008713A0">
        <w:rPr>
          <w:rFonts w:asciiTheme="minorHAnsi" w:hAnsiTheme="minorHAnsi" w:cstheme="minorHAnsi"/>
          <w:i/>
          <w:iCs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görünür</w:t>
      </w:r>
      <w:r w:rsidRPr="008713A0">
        <w:rPr>
          <w:rFonts w:asciiTheme="minorHAnsi" w:hAnsiTheme="minorHAnsi" w:cstheme="minorHAnsi"/>
          <w:i/>
          <w:iCs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olması</w:t>
      </w:r>
      <w:r w:rsidRPr="008713A0">
        <w:rPr>
          <w:rFonts w:asciiTheme="minorHAnsi" w:hAnsiTheme="minorHAnsi" w:cstheme="minorHAnsi"/>
          <w:i/>
          <w:iCs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halinde</w:t>
      </w:r>
    </w:p>
    <w:p w:rsidR="008713A0" w:rsidRPr="008713A0" w:rsidRDefault="008713A0" w:rsidP="008713A0">
      <w:pPr>
        <w:pStyle w:val="ListeParagraf"/>
        <w:numPr>
          <w:ilvl w:val="2"/>
          <w:numId w:val="4"/>
        </w:numPr>
        <w:tabs>
          <w:tab w:val="left" w:pos="1050"/>
          <w:tab w:val="left" w:pos="1371"/>
        </w:tabs>
        <w:kinsoku w:val="0"/>
        <w:overflowPunct w:val="0"/>
        <w:spacing w:line="230" w:lineRule="auto"/>
        <w:ind w:hanging="2"/>
        <w:jc w:val="left"/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>bileşen parçanın bu görünür özelliklerinin kendi içlerinde yenilik ve ayırt edici nitelikle ilgili şartlara</w:t>
      </w:r>
      <w:r w:rsidRPr="008713A0">
        <w:rPr>
          <w:rFonts w:asciiTheme="minorHAnsi" w:hAnsiTheme="minorHAnsi" w:cstheme="minorHAnsi"/>
          <w:i/>
          <w:iCs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>sağladığı</w:t>
      </w:r>
      <w:r w:rsidRPr="008713A0">
        <w:rPr>
          <w:rFonts w:asciiTheme="minorHAnsi" w:hAnsiTheme="minorHAnsi" w:cstheme="minorHAnsi"/>
          <w:i/>
          <w:iCs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6"/>
          <w:sz w:val="22"/>
          <w:szCs w:val="22"/>
          <w:lang w:val="tr-TR"/>
        </w:rPr>
        <w:t>ölçüde</w:t>
      </w:r>
    </w:p>
    <w:p w:rsidR="008713A0" w:rsidRPr="008713A0" w:rsidRDefault="008713A0" w:rsidP="008713A0">
      <w:pPr>
        <w:pStyle w:val="ListeParagraf"/>
        <w:numPr>
          <w:ilvl w:val="1"/>
          <w:numId w:val="4"/>
        </w:numPr>
        <w:tabs>
          <w:tab w:val="left" w:pos="636"/>
        </w:tabs>
        <w:kinsoku w:val="0"/>
        <w:overflowPunct w:val="0"/>
        <w:spacing w:line="230" w:lineRule="auto"/>
        <w:ind w:left="341" w:firstLine="0"/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 xml:space="preserve">“Birleşik ürün”, ürünün sökülüp takılmasına izin veren, değiştirilebilen birden fazla bileşenden oluşan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i/>
          <w:iCs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ürün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olarak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tanımlanmaktadır.</w:t>
      </w:r>
    </w:p>
    <w:p w:rsidR="008713A0" w:rsidRPr="008713A0" w:rsidRDefault="008713A0" w:rsidP="008713A0">
      <w:pPr>
        <w:pStyle w:val="ListeParagraf"/>
        <w:numPr>
          <w:ilvl w:val="1"/>
          <w:numId w:val="4"/>
        </w:numPr>
        <w:tabs>
          <w:tab w:val="left" w:pos="642"/>
        </w:tabs>
        <w:kinsoku w:val="0"/>
        <w:overflowPunct w:val="0"/>
        <w:spacing w:before="203" w:line="230" w:lineRule="auto"/>
        <w:ind w:left="341" w:firstLine="0"/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i/>
          <w:iCs/>
          <w:w w:val="90"/>
          <w:sz w:val="22"/>
          <w:szCs w:val="22"/>
          <w:lang w:val="tr-TR"/>
        </w:rPr>
        <w:t xml:space="preserve">Hükümsüzlük gerekçelerinin değerlendirilmesinde, (i) birleşik ürünler ve (ii) ürünün normal kullanım sırasında görünür olup olmadığı hususu, son kullanıcıların bakış açısı dikkate alınarak ürünlerin kurulum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şekli</w:t>
      </w:r>
      <w:r w:rsidRPr="008713A0">
        <w:rPr>
          <w:rFonts w:asciiTheme="minorHAnsi" w:hAnsiTheme="minorHAnsi" w:cstheme="minorHAnsi"/>
          <w:i/>
          <w:iCs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kullanım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şekline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atıfta</w:t>
      </w:r>
      <w:r w:rsidRPr="008713A0">
        <w:rPr>
          <w:rFonts w:asciiTheme="minorHAnsi" w:hAnsiTheme="minorHAnsi" w:cstheme="minorHAnsi"/>
          <w:i/>
          <w:iCs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bulunularak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dikkate</w:t>
      </w:r>
      <w:r w:rsidRPr="008713A0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alınmalıdır.</w:t>
      </w:r>
    </w:p>
    <w:p w:rsidR="008713A0" w:rsidRPr="008713A0" w:rsidRDefault="008713A0" w:rsidP="008713A0">
      <w:pPr>
        <w:pStyle w:val="GvdeMetni"/>
        <w:kinsoku w:val="0"/>
        <w:overflowPunct w:val="0"/>
        <w:spacing w:before="194"/>
        <w:ind w:left="341"/>
        <w:jc w:val="both"/>
        <w:rPr>
          <w:rFonts w:asciiTheme="minorHAnsi" w:hAnsiTheme="minorHAnsi" w:cstheme="minorHAnsi"/>
          <w:spacing w:val="-2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Bu</w:t>
      </w:r>
      <w:r w:rsidRPr="008713A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hükümler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ışığında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EUIPO,</w:t>
      </w:r>
    </w:p>
    <w:p w:rsidR="008713A0" w:rsidRPr="008713A0" w:rsidRDefault="008713A0" w:rsidP="008713A0">
      <w:pPr>
        <w:pStyle w:val="ListeParagraf"/>
        <w:numPr>
          <w:ilvl w:val="0"/>
          <w:numId w:val="3"/>
        </w:numPr>
        <w:tabs>
          <w:tab w:val="left" w:pos="1061"/>
        </w:tabs>
        <w:kinsoku w:val="0"/>
        <w:overflowPunct w:val="0"/>
        <w:spacing w:before="199" w:line="230" w:lineRule="auto"/>
        <w:jc w:val="left"/>
        <w:rPr>
          <w:rFonts w:asciiTheme="minorHAnsi" w:hAnsiTheme="minorHAnsi" w:cstheme="minorHAnsi"/>
          <w:spacing w:val="-8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>birleşik ürünün, 3. fıkra kapsamında, ürünün sökülmesine ve yeniden monte edilmesine olanak</w:t>
      </w:r>
      <w:r w:rsidRPr="008713A0">
        <w:rPr>
          <w:rFonts w:asciiTheme="minorHAnsi" w:hAnsiTheme="minorHAnsi" w:cstheme="minorHAnsi"/>
          <w:spacing w:val="4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verecek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şekilde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değiştirilebilen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birden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fazla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sayıda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bileşenden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meydana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gelmesi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gerektiğini,</w:t>
      </w:r>
    </w:p>
    <w:p w:rsidR="008713A0" w:rsidRPr="008713A0" w:rsidRDefault="008713A0" w:rsidP="008713A0">
      <w:pPr>
        <w:pStyle w:val="ListeParagraf"/>
        <w:numPr>
          <w:ilvl w:val="0"/>
          <w:numId w:val="3"/>
        </w:numPr>
        <w:tabs>
          <w:tab w:val="left" w:pos="1061"/>
        </w:tabs>
        <w:kinsoku w:val="0"/>
        <w:overflowPunct w:val="0"/>
        <w:spacing w:before="199" w:line="230" w:lineRule="auto"/>
        <w:jc w:val="left"/>
        <w:rPr>
          <w:rFonts w:asciiTheme="minorHAnsi" w:hAnsiTheme="minorHAnsi" w:cstheme="minorHAnsi"/>
          <w:spacing w:val="-8"/>
          <w:sz w:val="22"/>
          <w:szCs w:val="22"/>
          <w:lang w:val="tr-TR"/>
        </w:rPr>
        <w:sectPr w:rsidR="008713A0" w:rsidRPr="008713A0">
          <w:pgSz w:w="12240" w:h="15840"/>
          <w:pgMar w:top="1040" w:right="960" w:bottom="1160" w:left="960" w:header="737" w:footer="977" w:gutter="0"/>
          <w:cols w:space="720"/>
          <w:noEndnote/>
        </w:sect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7"/>
          <w:szCs w:val="27"/>
          <w:lang w:val="tr-TR"/>
        </w:rPr>
      </w:pPr>
    </w:p>
    <w:p w:rsidR="008713A0" w:rsidRPr="008713A0" w:rsidRDefault="008713A0" w:rsidP="008713A0">
      <w:pPr>
        <w:pStyle w:val="ListeParagraf"/>
        <w:numPr>
          <w:ilvl w:val="0"/>
          <w:numId w:val="3"/>
        </w:numPr>
        <w:tabs>
          <w:tab w:val="left" w:pos="1061"/>
        </w:tabs>
        <w:kinsoku w:val="0"/>
        <w:overflowPunct w:val="0"/>
        <w:spacing w:before="109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tescile konu ürünün ne olduğunu, nasıl kullanıldığını ve birleşik ürüne nasıl entegre olduğunu </w:t>
      </w:r>
      <w:r w:rsidRPr="008713A0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anlamanın önemli olduğunu, ürünün niteliği hakkında bilgi sunduğu sürece birleşik ürünün de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dikkate alınması gerektiğini,</w:t>
      </w:r>
    </w:p>
    <w:p w:rsidR="008713A0" w:rsidRPr="008713A0" w:rsidRDefault="008713A0" w:rsidP="008713A0">
      <w:pPr>
        <w:pStyle w:val="ListeParagraf"/>
        <w:numPr>
          <w:ilvl w:val="0"/>
          <w:numId w:val="3"/>
        </w:numPr>
        <w:tabs>
          <w:tab w:val="left" w:pos="1061"/>
        </w:tabs>
        <w:kinsoku w:val="0"/>
        <w:overflowPunct w:val="0"/>
        <w:spacing w:before="160" w:line="230" w:lineRule="auto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tescilin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“ısıtma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kazanı”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nı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içerdiğini,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hükümsüzlük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talebinde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bulunanın,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bileşenin</w:t>
      </w:r>
      <w:r w:rsidRPr="008713A0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pelet</w:t>
      </w:r>
      <w:r w:rsidRPr="008713A0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  <w:lang w:val="tr-TR"/>
        </w:rPr>
        <w:t>yak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mak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için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yanma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kapları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(pelet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brülörü)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ve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suyu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ısıtan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ısı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eşanjörü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borusu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gibi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>diğer</w:t>
      </w:r>
      <w:r w:rsidRPr="008713A0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elemanlar-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la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bütünleştiğini,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tasarımın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suyun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ısıtıldığı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fırın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görevi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gördüğünü,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taraflarca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sunulan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argü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manlardan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söz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konusu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tasarımın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birleşik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ürüne,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yani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pelet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kazanına</w:t>
      </w:r>
      <w:r w:rsidRPr="008713A0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dahil</w:t>
      </w:r>
      <w:r w:rsidRPr="008713A0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>edildiğini,</w:t>
      </w:r>
      <w:r w:rsidRPr="008713A0">
        <w:rPr>
          <w:rFonts w:asciiTheme="minorHAnsi" w:hAnsiTheme="minorHAnsi" w:cstheme="minorHAnsi"/>
          <w:spacing w:val="4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bu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açıklamalara tasarım sahibi tarafından itiraz edilmediğini,</w:t>
      </w:r>
    </w:p>
    <w:p w:rsidR="008713A0" w:rsidRPr="008713A0" w:rsidRDefault="008713A0" w:rsidP="008713A0">
      <w:pPr>
        <w:pStyle w:val="ListeParagraf"/>
        <w:numPr>
          <w:ilvl w:val="0"/>
          <w:numId w:val="3"/>
        </w:numPr>
        <w:tabs>
          <w:tab w:val="left" w:pos="1061"/>
        </w:tabs>
        <w:kinsoku w:val="0"/>
        <w:overflowPunct w:val="0"/>
        <w:spacing w:before="162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8713A0">
        <w:rPr>
          <w:rFonts w:asciiTheme="minorHAnsi" w:hAnsiTheme="minorHAnsi" w:cstheme="minorHAnsi"/>
          <w:sz w:val="22"/>
          <w:szCs w:val="22"/>
          <w:lang w:val="tr-TR"/>
        </w:rPr>
        <w:t xml:space="preserve">itiraz edilen ürünün, birleşik bir ürünün bir bileşen parçasıyla ilgili olduğunu belirledikten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sonra,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tescilin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geçerliliğinin,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parçanın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dahil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edildiği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birleşik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ürünün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normal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kullanımı</w:t>
      </w:r>
      <w:r w:rsidRPr="008713A0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sırasın-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da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görünür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kalmasına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bağlı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olacağını,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bu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durumda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“normal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kullanımı”</w:t>
      </w:r>
      <w:r w:rsidRPr="008713A0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>belirleyen</w:t>
      </w:r>
      <w:r w:rsidRPr="008713A0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koşulların </w:t>
      </w:r>
      <w:r w:rsidRPr="008713A0">
        <w:rPr>
          <w:rFonts w:asciiTheme="minorHAnsi" w:hAnsiTheme="minorHAnsi" w:cstheme="minorHAnsi"/>
          <w:sz w:val="22"/>
          <w:szCs w:val="22"/>
          <w:lang w:val="tr-TR"/>
        </w:rPr>
        <w:t>incelenmesi gerektiğini,</w:t>
      </w:r>
    </w:p>
    <w:p w:rsidR="008713A0" w:rsidRPr="008713A0" w:rsidRDefault="008713A0" w:rsidP="008713A0">
      <w:pPr>
        <w:pStyle w:val="GvdeMetni"/>
        <w:kinsoku w:val="0"/>
        <w:overflowPunct w:val="0"/>
        <w:spacing w:before="152" w:line="369" w:lineRule="auto"/>
        <w:ind w:left="341" w:right="4266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bildirmiş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normal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kullanımla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ilgili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incelemeye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geçmiştir. </w:t>
      </w:r>
      <w:r w:rsidRPr="008713A0">
        <w:rPr>
          <w:rFonts w:asciiTheme="minorHAnsi" w:hAnsiTheme="minorHAnsi" w:cstheme="minorHAnsi"/>
          <w:lang w:val="tr-TR"/>
        </w:rPr>
        <w:t>Kararın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ilerleyen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bölümünde,</w:t>
      </w:r>
    </w:p>
    <w:p w:rsidR="008713A0" w:rsidRPr="008713A0" w:rsidRDefault="008713A0" w:rsidP="008713A0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24"/>
          <w:szCs w:val="24"/>
          <w:lang w:val="tr-TR"/>
        </w:rPr>
      </w:pPr>
    </w:p>
    <w:p w:rsidR="008713A0" w:rsidRPr="008713A0" w:rsidRDefault="008713A0" w:rsidP="008713A0">
      <w:pPr>
        <w:pStyle w:val="Balk3"/>
        <w:kinsoku w:val="0"/>
        <w:overflowPunct w:val="0"/>
        <w:ind w:left="341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8713A0">
        <w:rPr>
          <w:rFonts w:asciiTheme="minorHAnsi" w:hAnsiTheme="minorHAnsi" w:cstheme="minorHAnsi"/>
          <w:w w:val="90"/>
          <w:lang w:val="tr-TR"/>
        </w:rPr>
        <w:t>Birleşik</w:t>
      </w:r>
      <w:r w:rsidRPr="008713A0">
        <w:rPr>
          <w:rFonts w:asciiTheme="minorHAnsi" w:hAnsiTheme="minorHAnsi" w:cstheme="minorHAnsi"/>
          <w:spacing w:val="27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ürünün</w:t>
      </w:r>
      <w:r w:rsidRPr="008713A0">
        <w:rPr>
          <w:rFonts w:asciiTheme="minorHAnsi" w:hAnsiTheme="minorHAnsi" w:cstheme="minorHAnsi"/>
          <w:spacing w:val="28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normal</w:t>
      </w:r>
      <w:r w:rsidRPr="008713A0">
        <w:rPr>
          <w:rFonts w:asciiTheme="minorHAnsi" w:hAnsiTheme="minorHAnsi" w:cstheme="minorHAnsi"/>
          <w:spacing w:val="2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w w:val="90"/>
          <w:lang w:val="tr-TR"/>
        </w:rPr>
        <w:t>kullanımı:</w:t>
      </w:r>
    </w:p>
    <w:p w:rsidR="008713A0" w:rsidRPr="008713A0" w:rsidRDefault="008713A0" w:rsidP="008713A0">
      <w:pPr>
        <w:pStyle w:val="GvdeMetni"/>
        <w:kinsoku w:val="0"/>
        <w:overflowPunct w:val="0"/>
        <w:spacing w:before="151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lang w:val="tr-TR"/>
        </w:rPr>
        <w:t>EUIPO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ilk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olarak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normal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kullanımı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tanımlamıştır.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Bu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tanım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uyarınca,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normal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kullanım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bakım,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servis </w:t>
      </w:r>
      <w:r w:rsidRPr="008713A0">
        <w:rPr>
          <w:rFonts w:asciiTheme="minorHAnsi" w:hAnsiTheme="minorHAnsi" w:cstheme="minorHAnsi"/>
          <w:spacing w:val="-8"/>
          <w:lang w:val="tr-TR"/>
        </w:rPr>
        <w:t>veya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onarım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çalışmaları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hariç,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son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kullanıcı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tarafından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kullanım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anlamına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gelmektedir.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Bu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 xml:space="preserve">durumda </w:t>
      </w:r>
      <w:r w:rsidRPr="008713A0">
        <w:rPr>
          <w:rFonts w:asciiTheme="minorHAnsi" w:hAnsiTheme="minorHAnsi" w:cstheme="minorHAnsi"/>
          <w:spacing w:val="-4"/>
          <w:lang w:val="tr-TR"/>
        </w:rPr>
        <w:t>normal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kullanımın,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birleşik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ürünün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amacına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uygun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olarak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gerçekleştirilmesi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gerektiği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unutulmama</w:t>
      </w:r>
      <w:r w:rsidRPr="008713A0">
        <w:rPr>
          <w:rFonts w:asciiTheme="minorHAnsi" w:hAnsiTheme="minorHAnsi" w:cstheme="minorHAnsi"/>
          <w:spacing w:val="-2"/>
          <w:lang w:val="tr-TR"/>
        </w:rPr>
        <w:t>lıdır.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Birleşik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ürünün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etkili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normal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kullanımının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ise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pelet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kazanının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dahil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edildiği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çalıştırılabildi</w:t>
      </w:r>
      <w:r w:rsidRPr="008713A0">
        <w:rPr>
          <w:rFonts w:asciiTheme="minorHAnsi" w:hAnsiTheme="minorHAnsi" w:cstheme="minorHAnsi"/>
          <w:lang w:val="tr-TR"/>
        </w:rPr>
        <w:t>ğinde gerçekleşeceğini belirtilmiştir.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162" w:line="230" w:lineRule="auto"/>
        <w:ind w:left="341" w:right="115"/>
        <w:jc w:val="both"/>
        <w:rPr>
          <w:rFonts w:asciiTheme="minorHAnsi" w:hAnsiTheme="minorHAnsi" w:cstheme="minorHAnsi"/>
          <w:spacing w:val="-8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Tasarım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sahibi,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temizlik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işleminin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normal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kullanımın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içine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dahil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olduğunu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son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kullanıcı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tarafından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düzenli olarak yapılması gerektiğini vurgulamıştır. Ayrıca, pelet kazanının çalışması için de temizliğin gerekli olduğunu savunmaktadır. Bu durum değerlendirilirken, hükümsüzlük birimi temizliğin normal </w:t>
      </w:r>
      <w:r w:rsidRPr="008713A0">
        <w:rPr>
          <w:rFonts w:asciiTheme="minorHAnsi" w:hAnsiTheme="minorHAnsi" w:cstheme="minorHAnsi"/>
          <w:spacing w:val="-8"/>
          <w:lang w:val="tr-TR"/>
        </w:rPr>
        <w:t>kullanım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sayılamayacağını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ancak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pelet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kazanının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çalışması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için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temizliğin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gerekli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olduğunu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kabul</w:t>
      </w:r>
      <w:r w:rsidRPr="008713A0">
        <w:rPr>
          <w:rFonts w:asciiTheme="minorHAnsi" w:hAnsiTheme="minorHAnsi" w:cstheme="minorHAnsi"/>
          <w:spacing w:val="-1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et</w:t>
      </w:r>
      <w:r w:rsidRPr="008713A0">
        <w:rPr>
          <w:rFonts w:asciiTheme="minorHAnsi" w:hAnsiTheme="minorHAnsi" w:cstheme="minorHAnsi"/>
          <w:spacing w:val="-10"/>
          <w:lang w:val="tr-TR"/>
        </w:rPr>
        <w:t>miştir.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Ayrıca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delil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olarak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sunulan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kullanım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kılavuzlarından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birinde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bakım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ve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temizliğin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aynı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>alt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bölümde </w:t>
      </w:r>
      <w:r w:rsidRPr="008713A0">
        <w:rPr>
          <w:rFonts w:asciiTheme="minorHAnsi" w:hAnsiTheme="minorHAnsi" w:cstheme="minorHAnsi"/>
          <w:spacing w:val="-8"/>
          <w:lang w:val="tr-TR"/>
        </w:rPr>
        <w:t>birlikte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ele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alındığı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görülmektedir.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Bu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durumda,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bakım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ve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temizliğin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bağlantılı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olduğu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kabul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edilmiştir.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163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Daha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önceden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EUIPO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Temyiz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Kurulu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tarafından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benzer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olay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ile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ilgili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yapılan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değerlendirme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göz </w:t>
      </w:r>
      <w:r w:rsidRPr="008713A0">
        <w:rPr>
          <w:rFonts w:asciiTheme="minorHAnsi" w:hAnsiTheme="minorHAnsi" w:cstheme="minorHAnsi"/>
          <w:spacing w:val="-8"/>
          <w:lang w:val="tr-TR"/>
        </w:rPr>
        <w:t>önünde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bulundurulduğunda;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sensör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çipinin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(bileşen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parçası)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yerleştirilmesinden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önce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olan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her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 xml:space="preserve">şeyin </w:t>
      </w:r>
      <w:r w:rsidRPr="008713A0">
        <w:rPr>
          <w:rFonts w:asciiTheme="minorHAnsi" w:hAnsiTheme="minorHAnsi" w:cstheme="minorHAnsi"/>
          <w:spacing w:val="-6"/>
          <w:lang w:val="tr-TR"/>
        </w:rPr>
        <w:t>yalnızca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hazırlık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ve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montaj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olduğunun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kabul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edildiği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görülmüştür.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Benzer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şekilde,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yuvadan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çıkarıldık- </w:t>
      </w:r>
      <w:r w:rsidRPr="008713A0">
        <w:rPr>
          <w:rFonts w:asciiTheme="minorHAnsi" w:hAnsiTheme="minorHAnsi" w:cstheme="minorHAnsi"/>
          <w:spacing w:val="-4"/>
          <w:lang w:val="tr-TR"/>
        </w:rPr>
        <w:t>tan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sonra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sensör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çipiyle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ilgili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her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şey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yalnızca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sökme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saklama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işleminden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ibarettir.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Sensör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çipinin </w:t>
      </w:r>
      <w:r w:rsidRPr="008713A0">
        <w:rPr>
          <w:rFonts w:asciiTheme="minorHAnsi" w:hAnsiTheme="minorHAnsi" w:cstheme="minorHAnsi"/>
          <w:spacing w:val="-2"/>
          <w:lang w:val="tr-TR"/>
        </w:rPr>
        <w:t>etkili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normal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kullanımı,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biyosensör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cihazına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(birleşik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ürün)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yerleştirildiğinde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gerçekleşir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ölçülebi</w:t>
      </w:r>
      <w:r w:rsidRPr="008713A0">
        <w:rPr>
          <w:rFonts w:asciiTheme="minorHAnsi" w:hAnsiTheme="minorHAnsi" w:cstheme="minorHAnsi"/>
          <w:spacing w:val="-4"/>
          <w:lang w:val="tr-TR"/>
        </w:rPr>
        <w:t>lir/analiz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edilebilir.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Ayrıca,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hazırlık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aşamasında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tasarımın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görünürlüğünün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herhangi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anlam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ifade etmediği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kabul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edilmektedir.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Somut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olayın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bu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prensipler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ışığında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değerlendirilmesi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gerekmektedir.</w:t>
      </w:r>
    </w:p>
    <w:p w:rsidR="008713A0" w:rsidRPr="008713A0" w:rsidRDefault="008713A0" w:rsidP="008713A0">
      <w:pPr>
        <w:pStyle w:val="GvdeMetni"/>
        <w:kinsoku w:val="0"/>
        <w:overflowPunct w:val="0"/>
        <w:spacing w:before="16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Ayrıca,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SC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BIODOME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tarafından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sunulan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Sırbistan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Fikri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Mülkiyet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Ofisi’ne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ait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içtihatların,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EUIPO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için </w:t>
      </w:r>
      <w:r w:rsidRPr="008713A0">
        <w:rPr>
          <w:rFonts w:asciiTheme="minorHAnsi" w:hAnsiTheme="minorHAnsi" w:cstheme="minorHAnsi"/>
          <w:lang w:val="tr-TR"/>
        </w:rPr>
        <w:t>bağlayıcı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olmadığına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ilişkin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itirazlar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yerinde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bulunmuştur.</w:t>
      </w:r>
    </w:p>
    <w:p w:rsidR="008713A0" w:rsidRPr="008713A0" w:rsidRDefault="008713A0" w:rsidP="008713A0">
      <w:pPr>
        <w:pStyle w:val="Balk3"/>
        <w:kinsoku w:val="0"/>
        <w:overflowPunct w:val="0"/>
        <w:spacing w:before="231"/>
        <w:ind w:left="341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8713A0">
        <w:rPr>
          <w:rFonts w:asciiTheme="minorHAnsi" w:hAnsiTheme="minorHAnsi" w:cstheme="minorHAnsi"/>
          <w:w w:val="90"/>
          <w:lang w:val="tr-TR"/>
        </w:rPr>
        <w:t>Normal</w:t>
      </w:r>
      <w:r w:rsidRPr="008713A0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kullanım</w:t>
      </w:r>
      <w:r w:rsidRPr="008713A0">
        <w:rPr>
          <w:rFonts w:asciiTheme="minorHAnsi" w:hAnsiTheme="minorHAnsi" w:cstheme="minorHAnsi"/>
          <w:spacing w:val="25"/>
          <w:lang w:val="tr-TR"/>
        </w:rPr>
        <w:t xml:space="preserve"> </w:t>
      </w:r>
      <w:r w:rsidRPr="008713A0">
        <w:rPr>
          <w:rFonts w:asciiTheme="minorHAnsi" w:hAnsiTheme="minorHAnsi" w:cstheme="minorHAnsi"/>
          <w:w w:val="90"/>
          <w:lang w:val="tr-TR"/>
        </w:rPr>
        <w:t>sırasında</w:t>
      </w:r>
      <w:r w:rsidRPr="008713A0">
        <w:rPr>
          <w:rFonts w:asciiTheme="minorHAnsi" w:hAnsiTheme="minorHAnsi" w:cstheme="minorHAnsi"/>
          <w:spacing w:val="2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w w:val="90"/>
          <w:lang w:val="tr-TR"/>
        </w:rPr>
        <w:t>görünürlük:</w:t>
      </w:r>
    </w:p>
    <w:p w:rsidR="008713A0" w:rsidRPr="008713A0" w:rsidRDefault="008713A0" w:rsidP="008713A0">
      <w:pPr>
        <w:pStyle w:val="GvdeMetni"/>
        <w:kinsoku w:val="0"/>
        <w:overflowPunct w:val="0"/>
        <w:spacing w:before="150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lang w:val="tr-TR"/>
        </w:rPr>
        <w:t>Hükümsüzlük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talebi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sahibi,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tescile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konu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ürünün,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sahibinin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ticarileştirdiği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bir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dizi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pelet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kazanına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ve </w:t>
      </w:r>
      <w:r w:rsidRPr="008713A0">
        <w:rPr>
          <w:rFonts w:asciiTheme="minorHAnsi" w:hAnsiTheme="minorHAnsi" w:cstheme="minorHAnsi"/>
          <w:spacing w:val="-4"/>
          <w:lang w:val="tr-TR"/>
        </w:rPr>
        <w:t>şömineye,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yani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piyasada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C15,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C25,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H20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Biodom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H25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isimleriyle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bilinen </w:t>
      </w:r>
      <w:r w:rsidRPr="008713A0">
        <w:rPr>
          <w:rFonts w:asciiTheme="minorHAnsi" w:hAnsiTheme="minorHAnsi" w:cstheme="minorHAnsi"/>
          <w:lang w:val="tr-TR"/>
        </w:rPr>
        <w:t>ürünlere ait olduğunu belirtmiştir.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10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lang w:val="tr-TR"/>
        </w:rPr>
        <w:t>Hem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Biodom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H20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hem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de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Biodom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H25’in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ön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tarafında,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birleşik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ürünün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normal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kullanımı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da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dahil </w:t>
      </w:r>
      <w:r w:rsidRPr="008713A0">
        <w:rPr>
          <w:rFonts w:asciiTheme="minorHAnsi" w:hAnsiTheme="minorHAnsi" w:cstheme="minorHAnsi"/>
          <w:spacing w:val="-4"/>
          <w:lang w:val="tr-TR"/>
        </w:rPr>
        <w:t>olmak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üzere,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kullanıcının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birleşik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ürünün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içine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herhangi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zamanda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bakmasına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izin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veren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cam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pencere içerdiği, delillerden açıkça anlaşılmaktadır. Deliller, büyük </w:t>
      </w:r>
      <w:r>
        <w:rPr>
          <w:rFonts w:asciiTheme="minorHAnsi" w:hAnsiTheme="minorHAnsi" w:cstheme="minorHAnsi"/>
          <w:spacing w:val="-6"/>
          <w:lang w:val="tr-TR"/>
        </w:rPr>
        <w:t>ölçüde tescile konu edilen/kar</w:t>
      </w:r>
      <w:r w:rsidRPr="008713A0">
        <w:rPr>
          <w:rFonts w:asciiTheme="minorHAnsi" w:hAnsiTheme="minorHAnsi" w:cstheme="minorHAnsi"/>
          <w:spacing w:val="-2"/>
          <w:lang w:val="tr-TR"/>
        </w:rPr>
        <w:t>şılık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gelen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bir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bileşenin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şömineye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dahil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edildiğini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bu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bileşenin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bazı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bölümlerinin,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birleşik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ürünün </w:t>
      </w:r>
      <w:r w:rsidRPr="008713A0">
        <w:rPr>
          <w:rFonts w:asciiTheme="minorHAnsi" w:hAnsiTheme="minorHAnsi" w:cstheme="minorHAnsi"/>
          <w:spacing w:val="-6"/>
          <w:lang w:val="tr-TR"/>
        </w:rPr>
        <w:t>çalışması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sırasında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da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dahil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olmak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lastRenderedPageBreak/>
        <w:t>üzere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pencereden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görülebileceğini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göstermektedir.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Bu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görünen kısımların,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pencereden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girecek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olan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ışıkla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ya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da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camın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arkasında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tutuşan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peletlerin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>ortaya</w:t>
      </w:r>
      <w:r w:rsidRPr="008713A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çıkarttığı </w:t>
      </w:r>
      <w:r w:rsidRPr="008713A0">
        <w:rPr>
          <w:rFonts w:asciiTheme="minorHAnsi" w:hAnsiTheme="minorHAnsi" w:cstheme="minorHAnsi"/>
          <w:lang w:val="tr-TR"/>
        </w:rPr>
        <w:t>ışık ile aydınlatıldığı anlaşılmaktadır.</w:t>
      </w:r>
    </w:p>
    <w:p w:rsidR="008713A0" w:rsidRPr="008713A0" w:rsidRDefault="008713A0" w:rsidP="008713A0">
      <w:pPr>
        <w:pStyle w:val="GvdeMetni"/>
        <w:kinsoku w:val="0"/>
        <w:overflowPunct w:val="0"/>
        <w:spacing w:before="208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Bu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nedenle,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hükümsüzlük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birimi,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şöminenin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normal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kullanımı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sırasında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bileşenin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dereceye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kadar </w:t>
      </w:r>
      <w:r w:rsidRPr="008713A0">
        <w:rPr>
          <w:rFonts w:asciiTheme="minorHAnsi" w:hAnsiTheme="minorHAnsi" w:cstheme="minorHAnsi"/>
          <w:w w:val="90"/>
          <w:lang w:val="tr-TR"/>
        </w:rPr>
        <w:t xml:space="preserve">görünür olduğunu kabul etmektedir. Bu noktada, pencerenin, ne amaçla tasarlandığının bir öneminin </w:t>
      </w:r>
      <w:r w:rsidRPr="008713A0">
        <w:rPr>
          <w:rFonts w:asciiTheme="minorHAnsi" w:hAnsiTheme="minorHAnsi" w:cstheme="minorHAnsi"/>
          <w:spacing w:val="-4"/>
          <w:lang w:val="tr-TR"/>
        </w:rPr>
        <w:t>bulunmadığının kabulü gerekmektedir.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spacing w:val="-8"/>
          <w:lang w:val="tr-TR"/>
        </w:rPr>
      </w:pPr>
      <w:r w:rsidRPr="008713A0">
        <w:rPr>
          <w:rFonts w:asciiTheme="minorHAnsi" w:hAnsiTheme="minorHAnsi" w:cstheme="minorHAnsi"/>
          <w:spacing w:val="-8"/>
          <w:lang w:val="tr-TR"/>
        </w:rPr>
        <w:t>Tasarım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sahibi,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bileşenin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bir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kısmının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birleşik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ürünün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(bu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durumda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bir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pelet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kazanının)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çalışma</w:t>
      </w:r>
      <w:r w:rsidRPr="008713A0">
        <w:rPr>
          <w:rFonts w:asciiTheme="minorHAnsi" w:hAnsiTheme="minorHAnsi" w:cstheme="minorHAnsi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koşulla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rı altında “normal kullanım” sırasında görülebildiğini kanıtlamıştır. Bu durumda itiraz edilen tasarımın </w:t>
      </w:r>
      <w:r w:rsidRPr="008713A0">
        <w:rPr>
          <w:rFonts w:asciiTheme="minorHAnsi" w:hAnsiTheme="minorHAnsi" w:cstheme="minorHAnsi"/>
          <w:spacing w:val="-8"/>
          <w:lang w:val="tr-TR"/>
        </w:rPr>
        <w:t>normal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kullanım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sırasında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kullanıcı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tarafından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tamamen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görünmez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olduğu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iddiası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reddedilmelidir.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spacing w:val="-4"/>
          <w:lang w:val="tr-TR"/>
        </w:rPr>
        <w:t>EUIPO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hükümsüzlük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birimi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tarafından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yapılan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inceleme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sonucunda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LAFAT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tarafından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talep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edilen </w:t>
      </w:r>
      <w:r w:rsidRPr="008713A0">
        <w:rPr>
          <w:rFonts w:asciiTheme="minorHAnsi" w:hAnsiTheme="minorHAnsi" w:cstheme="minorHAnsi"/>
          <w:lang w:val="tr-TR"/>
        </w:rPr>
        <w:t>hükümsüzlük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talebinin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reddi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gerekmiştir.”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açıklamalarına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yer</w:t>
      </w:r>
      <w:r w:rsidRPr="008713A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verilmiştir.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3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8713A0">
        <w:rPr>
          <w:rFonts w:asciiTheme="minorHAnsi" w:hAnsiTheme="minorHAnsi" w:cstheme="minorHAnsi"/>
          <w:w w:val="90"/>
          <w:lang w:val="tr-TR"/>
        </w:rPr>
        <w:t xml:space="preserve">Somut olayın şartları değerlendirildiğinde, 6769 sayılı Sınai Mülkiyet Kanunu’nun (“SMK”) Avrupa Birliği </w:t>
      </w:r>
      <w:r w:rsidRPr="008713A0">
        <w:rPr>
          <w:rFonts w:asciiTheme="minorHAnsi" w:hAnsiTheme="minorHAnsi" w:cstheme="minorHAnsi"/>
          <w:lang w:val="tr-TR"/>
        </w:rPr>
        <w:t>tüzük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ve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direktifleri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ile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büyük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ölçüde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uyumlu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olması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sebebiyle,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hükümsüzlük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talebinin,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 xml:space="preserve">Türkiye’de </w:t>
      </w:r>
      <w:r w:rsidRPr="008713A0">
        <w:rPr>
          <w:rFonts w:asciiTheme="minorHAnsi" w:hAnsiTheme="minorHAnsi" w:cstheme="minorHAnsi"/>
          <w:spacing w:val="-8"/>
          <w:lang w:val="tr-TR"/>
        </w:rPr>
        <w:t>gündeme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gelmiş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olması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durumunda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madde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55/3,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56/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2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ve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3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kapsamında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EUIPO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ile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paralel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>bir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8"/>
          <w:lang w:val="tr-TR"/>
        </w:rPr>
        <w:t xml:space="preserve">karar </w:t>
      </w:r>
      <w:r w:rsidRPr="008713A0">
        <w:rPr>
          <w:rFonts w:asciiTheme="minorHAnsi" w:hAnsiTheme="minorHAnsi" w:cstheme="minorHAnsi"/>
          <w:lang w:val="tr-TR"/>
        </w:rPr>
        <w:t>verilmesinin</w:t>
      </w:r>
      <w:r w:rsidRPr="008713A0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söz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konusu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olacağı</w:t>
      </w:r>
      <w:r w:rsidRPr="008713A0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8713A0">
        <w:rPr>
          <w:rFonts w:asciiTheme="minorHAnsi" w:hAnsiTheme="minorHAnsi" w:cstheme="minorHAnsi"/>
          <w:lang w:val="tr-TR"/>
        </w:rPr>
        <w:t>düşünülmektedir.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SMK’ya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göre,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birleşik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ürünün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normal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kullanımı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ifadesinden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kaloriferin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ısı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verdiği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andaki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 xml:space="preserve">kullanımın 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anlaşılması gerektiği, bu sebeple kaloriferin çalışması esnasında görünen parçanın korunabileceği, </w:t>
      </w:r>
      <w:r w:rsidRPr="008713A0">
        <w:rPr>
          <w:rFonts w:asciiTheme="minorHAnsi" w:hAnsiTheme="minorHAnsi" w:cstheme="minorHAnsi"/>
          <w:spacing w:val="-4"/>
          <w:lang w:val="tr-TR"/>
        </w:rPr>
        <w:t>kaloriferin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çalışması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için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gerekli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olan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temizlik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veya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hazırlık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aşamasının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(küllerin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alınması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veya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 xml:space="preserve">yakıtın </w:t>
      </w:r>
      <w:r w:rsidRPr="008713A0">
        <w:rPr>
          <w:rFonts w:asciiTheme="minorHAnsi" w:hAnsiTheme="minorHAnsi" w:cstheme="minorHAnsi"/>
          <w:spacing w:val="-6"/>
          <w:lang w:val="tr-TR"/>
        </w:rPr>
        <w:t>konması vb.) “normal kullanım” sayılamayacağı düşünülmektedir.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4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8713A0">
        <w:rPr>
          <w:rFonts w:asciiTheme="minorHAnsi" w:hAnsiTheme="minorHAnsi" w:cstheme="minorHAnsi"/>
          <w:w w:val="90"/>
          <w:lang w:val="tr-TR"/>
        </w:rPr>
        <w:t xml:space="preserve">Kalorifer tasarımında bulunan cam kapı(kapak) sayesinde görülebilen kısımların koruma kapsamına </w:t>
      </w:r>
      <w:r w:rsidRPr="008713A0">
        <w:rPr>
          <w:rFonts w:asciiTheme="minorHAnsi" w:hAnsiTheme="minorHAnsi" w:cstheme="minorHAnsi"/>
          <w:spacing w:val="-4"/>
          <w:lang w:val="tr-TR"/>
        </w:rPr>
        <w:t>dahil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olması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SMK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ile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uyumludur.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Fakat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bu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noktada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ortaya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çıkan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tartışma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konusu,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koruma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görecek kısımların her üründe görünür olma zorunluluğunun bulunup bulunm</w:t>
      </w:r>
      <w:r>
        <w:rPr>
          <w:rFonts w:asciiTheme="minorHAnsi" w:hAnsiTheme="minorHAnsi" w:cstheme="minorHAnsi"/>
          <w:spacing w:val="-4"/>
          <w:lang w:val="tr-TR"/>
        </w:rPr>
        <w:t>adığının tespitidir. Kanun; bir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leşik ürün parça tasarımın korunması için mutlaka monte edildiği her üründe görünmesi gerektiğini </w:t>
      </w:r>
      <w:r w:rsidRPr="008713A0">
        <w:rPr>
          <w:rFonts w:asciiTheme="minorHAnsi" w:hAnsiTheme="minorHAnsi" w:cstheme="minorHAnsi"/>
          <w:w w:val="90"/>
          <w:lang w:val="tr-TR"/>
        </w:rPr>
        <w:t xml:space="preserve">şart koşmamıştır. İtiraz sahibinin bileşen parçanın cam kapak içermeyen ürünlerde görünmediğini bu </w:t>
      </w:r>
      <w:r w:rsidRPr="008713A0">
        <w:rPr>
          <w:rFonts w:asciiTheme="minorHAnsi" w:hAnsiTheme="minorHAnsi" w:cstheme="minorHAnsi"/>
          <w:spacing w:val="-4"/>
          <w:lang w:val="tr-TR"/>
        </w:rPr>
        <w:t>nedenle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de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korunmaması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gerektiği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yönündeki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itirazı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tarafımızca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kabul</w:t>
      </w:r>
      <w:r w:rsidRPr="008713A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görmemiştir.</w:t>
      </w:r>
    </w:p>
    <w:p w:rsidR="008713A0" w:rsidRPr="008713A0" w:rsidRDefault="008713A0" w:rsidP="008713A0">
      <w:pPr>
        <w:pStyle w:val="GvdeMetni"/>
        <w:kinsoku w:val="0"/>
        <w:overflowPunct w:val="0"/>
        <w:spacing w:before="207" w:line="230" w:lineRule="auto"/>
        <w:ind w:left="341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8713A0">
        <w:rPr>
          <w:rFonts w:asciiTheme="minorHAnsi" w:hAnsiTheme="minorHAnsi" w:cstheme="minorHAnsi"/>
          <w:spacing w:val="-2"/>
          <w:lang w:val="tr-TR"/>
        </w:rPr>
        <w:t>Gerek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tescil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öncesi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Tasarımlar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Daire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Başkanlığı’nın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yaptığı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incelemede</w:t>
      </w:r>
      <w:r w:rsidRPr="008713A0"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  <w:t>1</w:t>
      </w:r>
      <w:r w:rsidRPr="008713A0">
        <w:rPr>
          <w:rFonts w:asciiTheme="minorHAnsi" w:hAnsiTheme="minorHAnsi" w:cstheme="minorHAnsi"/>
          <w:spacing w:val="-7"/>
          <w:position w:val="7"/>
          <w:sz w:val="13"/>
          <w:szCs w:val="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gerekse</w:t>
      </w:r>
      <w:r w:rsidRPr="008713A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2"/>
          <w:lang w:val="tr-TR"/>
        </w:rPr>
        <w:t>hükümsüzlük</w:t>
      </w:r>
      <w:r w:rsidRPr="008713A0">
        <w:rPr>
          <w:rFonts w:asciiTheme="minorHAnsi" w:hAnsiTheme="minorHAnsi" w:cstheme="minorHAnsi"/>
          <w:spacing w:val="-14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da</w:t>
      </w:r>
      <w:r w:rsidRPr="008713A0">
        <w:rPr>
          <w:rFonts w:asciiTheme="minorHAnsi" w:hAnsiTheme="minorHAnsi" w:cstheme="minorHAnsi"/>
          <w:spacing w:val="-4"/>
          <w:lang w:val="tr-TR"/>
        </w:rPr>
        <w:t>valarında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EUIPO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tarafından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verilen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kararda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olduğu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üzere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parça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tasarımlarının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korunup</w:t>
      </w:r>
      <w:r w:rsidRPr="008713A0">
        <w:rPr>
          <w:rFonts w:asciiTheme="minorHAnsi" w:hAnsiTheme="minorHAnsi" w:cstheme="minorHAnsi"/>
          <w:spacing w:val="-5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korunma</w:t>
      </w:r>
      <w:r w:rsidRPr="008713A0">
        <w:rPr>
          <w:rFonts w:asciiTheme="minorHAnsi" w:hAnsiTheme="minorHAnsi" w:cstheme="minorHAnsi"/>
          <w:spacing w:val="-6"/>
          <w:lang w:val="tr-TR"/>
        </w:rPr>
        <w:t xml:space="preserve">yacağına karar verilirken öncelikle; parçanın kullanılacağı ürünün birleşik ürün olup olmadığı tespit </w:t>
      </w:r>
      <w:r w:rsidRPr="008713A0">
        <w:rPr>
          <w:rFonts w:asciiTheme="minorHAnsi" w:hAnsiTheme="minorHAnsi" w:cstheme="minorHAnsi"/>
          <w:spacing w:val="-4"/>
          <w:lang w:val="tr-TR"/>
        </w:rPr>
        <w:t>edilmeli,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birleşik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ürünün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normal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kullanımı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hakkında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değerlendirmeler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yapıldıktan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sonra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bu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kullanım esnasında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parçanın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görünür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olup</w:t>
      </w:r>
      <w:r w:rsidRPr="008713A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olmadığı</w:t>
      </w:r>
      <w:r w:rsidRPr="008713A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4"/>
          <w:lang w:val="tr-TR"/>
        </w:rPr>
        <w:t>incelenmelidir.</w:t>
      </w: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25"/>
          <w:szCs w:val="25"/>
          <w:lang w:val="tr-TR"/>
        </w:rPr>
      </w:pPr>
    </w:p>
    <w:p w:rsidR="008713A0" w:rsidRPr="008713A0" w:rsidRDefault="008713A0" w:rsidP="008713A0">
      <w:pPr>
        <w:pStyle w:val="GvdeMetni"/>
        <w:kinsoku w:val="0"/>
        <w:overflowPunct w:val="0"/>
        <w:spacing w:before="1" w:line="283" w:lineRule="auto"/>
        <w:ind w:left="341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z w:val="18"/>
          <w:szCs w:val="18"/>
          <w:lang w:val="tr-TR"/>
        </w:rPr>
        <w:t>*Tasarım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Danışmanı,</w:t>
      </w:r>
      <w:r w:rsidRPr="008713A0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Marka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Vekili,</w:t>
      </w:r>
      <w:r w:rsidRPr="008713A0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E.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TÜRKPATENT</w:t>
      </w:r>
      <w:r w:rsidRPr="008713A0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Tasarım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Tescil</w:t>
      </w:r>
      <w:r w:rsidRPr="008713A0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Uzmanı,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Ankara</w:t>
      </w:r>
      <w:r w:rsidRPr="008713A0">
        <w:rPr>
          <w:rFonts w:asciiTheme="minorHAnsi" w:hAnsiTheme="minorHAnsi" w:cstheme="minorHAnsi"/>
          <w:spacing w:val="-12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>Patent</w:t>
      </w:r>
      <w:r w:rsidRPr="008713A0">
        <w:rPr>
          <w:rFonts w:asciiTheme="minorHAnsi" w:hAnsiTheme="minorHAnsi" w:cstheme="minorHAnsi"/>
          <w:spacing w:val="-13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z w:val="18"/>
          <w:szCs w:val="18"/>
          <w:lang w:val="tr-TR"/>
        </w:rPr>
        <w:t xml:space="preserve">Bürosu, </w:t>
      </w:r>
      <w:hyperlink r:id="rId14" w:history="1">
        <w:r w:rsidRPr="008713A0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muazzez.kilic@ankarapatent.com</w:t>
        </w:r>
      </w:hyperlink>
    </w:p>
    <w:p w:rsidR="008713A0" w:rsidRPr="008713A0" w:rsidRDefault="008713A0" w:rsidP="008713A0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sz w:val="9"/>
          <w:szCs w:val="9"/>
          <w:lang w:val="tr-TR"/>
        </w:rPr>
      </w:pPr>
      <w:r w:rsidRPr="008713A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86995</wp:posOffset>
                </wp:positionV>
                <wp:extent cx="6262370" cy="635"/>
                <wp:effectExtent l="6985" t="10160" r="7620" b="8255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704226" id="Serbest Form 2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6.85pt,558.1pt,6.85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8713A0" w:rsidRPr="008713A0" w:rsidRDefault="008713A0" w:rsidP="008713A0">
      <w:pPr>
        <w:pStyle w:val="GvdeMetni"/>
        <w:kinsoku w:val="0"/>
        <w:overflowPunct w:val="0"/>
        <w:spacing w:before="33" w:line="235" w:lineRule="auto"/>
        <w:ind w:left="341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>1</w:t>
      </w:r>
      <w:r w:rsidRPr="008713A0">
        <w:rPr>
          <w:rFonts w:asciiTheme="minorHAnsi" w:hAnsiTheme="minorHAnsi" w:cstheme="minorHAnsi"/>
          <w:spacing w:val="40"/>
          <w:sz w:val="18"/>
          <w:szCs w:val="18"/>
          <w:lang w:val="tr-TR"/>
        </w:rPr>
        <w:t xml:space="preserve"> </w:t>
      </w:r>
      <w:r w:rsidRPr="008713A0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Ağustos 2019 tarihinden itibaren Tasarımlar Daire Başkanlığı tescil aşamasında yenilik incelemesi yapmadan önce 56/2 </w:t>
      </w:r>
      <w:r w:rsidRPr="008713A0">
        <w:rPr>
          <w:rFonts w:asciiTheme="minorHAnsi" w:hAnsiTheme="minorHAnsi" w:cstheme="minorHAnsi"/>
          <w:spacing w:val="-4"/>
          <w:sz w:val="18"/>
          <w:szCs w:val="18"/>
          <w:lang w:val="tr-TR"/>
        </w:rPr>
        <w:t>kapsamında parçanın birleşik ürünün normal kullanımda görünür olup olmadığını incelemektedir.</w:t>
      </w:r>
    </w:p>
    <w:p w:rsidR="00164C4B" w:rsidRPr="008713A0" w:rsidRDefault="00164C4B">
      <w:pPr>
        <w:rPr>
          <w:rFonts w:asciiTheme="minorHAnsi" w:hAnsiTheme="minorHAnsi" w:cstheme="minorHAnsi"/>
        </w:rPr>
      </w:pPr>
    </w:p>
    <w:sectPr w:rsidR="00164C4B" w:rsidRPr="008713A0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3A0" w:rsidRDefault="008713A0" w:rsidP="008713A0">
      <w:r>
        <w:separator/>
      </w:r>
    </w:p>
  </w:endnote>
  <w:endnote w:type="continuationSeparator" w:id="0">
    <w:p w:rsidR="008713A0" w:rsidRDefault="008713A0" w:rsidP="00871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D84" w:rsidRDefault="008713A0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3A0" w:rsidRDefault="008713A0" w:rsidP="008713A0">
      <w:r>
        <w:separator/>
      </w:r>
    </w:p>
  </w:footnote>
  <w:footnote w:type="continuationSeparator" w:id="0">
    <w:p w:rsidR="008713A0" w:rsidRDefault="008713A0" w:rsidP="00871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●"/>
      <w:lvlJc w:val="left"/>
      <w:pPr>
        <w:ind w:left="541" w:hanging="198"/>
      </w:pPr>
      <w:rPr>
        <w:rFonts w:ascii="Tahoma" w:hAnsi="Tahoma"/>
        <w:b w:val="0"/>
        <w:i w:val="0"/>
        <w:color w:val="3259BF"/>
        <w:spacing w:val="0"/>
        <w:w w:val="100"/>
        <w:sz w:val="22"/>
      </w:rPr>
    </w:lvl>
    <w:lvl w:ilvl="1">
      <w:numFmt w:val="bullet"/>
      <w:lvlText w:val="•"/>
      <w:lvlJc w:val="left"/>
      <w:pPr>
        <w:ind w:left="1518" w:hanging="198"/>
      </w:pPr>
    </w:lvl>
    <w:lvl w:ilvl="2">
      <w:numFmt w:val="bullet"/>
      <w:lvlText w:val="•"/>
      <w:lvlJc w:val="left"/>
      <w:pPr>
        <w:ind w:left="2496" w:hanging="198"/>
      </w:pPr>
    </w:lvl>
    <w:lvl w:ilvl="3">
      <w:numFmt w:val="bullet"/>
      <w:lvlText w:val="•"/>
      <w:lvlJc w:val="left"/>
      <w:pPr>
        <w:ind w:left="3474" w:hanging="198"/>
      </w:pPr>
    </w:lvl>
    <w:lvl w:ilvl="4">
      <w:numFmt w:val="bullet"/>
      <w:lvlText w:val="•"/>
      <w:lvlJc w:val="left"/>
      <w:pPr>
        <w:ind w:left="4452" w:hanging="198"/>
      </w:pPr>
    </w:lvl>
    <w:lvl w:ilvl="5">
      <w:numFmt w:val="bullet"/>
      <w:lvlText w:val="•"/>
      <w:lvlJc w:val="left"/>
      <w:pPr>
        <w:ind w:left="5430" w:hanging="198"/>
      </w:pPr>
    </w:lvl>
    <w:lvl w:ilvl="6">
      <w:numFmt w:val="bullet"/>
      <w:lvlText w:val="•"/>
      <w:lvlJc w:val="left"/>
      <w:pPr>
        <w:ind w:left="6408" w:hanging="198"/>
      </w:pPr>
    </w:lvl>
    <w:lvl w:ilvl="7">
      <w:numFmt w:val="bullet"/>
      <w:lvlText w:val="•"/>
      <w:lvlJc w:val="left"/>
      <w:pPr>
        <w:ind w:left="7386" w:hanging="198"/>
      </w:pPr>
    </w:lvl>
    <w:lvl w:ilvl="8">
      <w:numFmt w:val="bullet"/>
      <w:lvlText w:val="•"/>
      <w:lvlJc w:val="left"/>
      <w:pPr>
        <w:ind w:left="8364" w:hanging="19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(%1)"/>
      <w:lvlJc w:val="left"/>
      <w:pPr>
        <w:ind w:left="627" w:hanging="329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86"/>
        <w:sz w:val="22"/>
        <w:szCs w:val="22"/>
      </w:rPr>
    </w:lvl>
    <w:lvl w:ilvl="1">
      <w:numFmt w:val="bullet"/>
      <w:lvlText w:val="•"/>
      <w:lvlJc w:val="left"/>
      <w:pPr>
        <w:ind w:left="1590" w:hanging="329"/>
      </w:pPr>
    </w:lvl>
    <w:lvl w:ilvl="2">
      <w:numFmt w:val="bullet"/>
      <w:lvlText w:val="•"/>
      <w:lvlJc w:val="left"/>
      <w:pPr>
        <w:ind w:left="2560" w:hanging="329"/>
      </w:pPr>
    </w:lvl>
    <w:lvl w:ilvl="3">
      <w:numFmt w:val="bullet"/>
      <w:lvlText w:val="•"/>
      <w:lvlJc w:val="left"/>
      <w:pPr>
        <w:ind w:left="3530" w:hanging="329"/>
      </w:pPr>
    </w:lvl>
    <w:lvl w:ilvl="4">
      <w:numFmt w:val="bullet"/>
      <w:lvlText w:val="•"/>
      <w:lvlJc w:val="left"/>
      <w:pPr>
        <w:ind w:left="4500" w:hanging="329"/>
      </w:pPr>
    </w:lvl>
    <w:lvl w:ilvl="5">
      <w:numFmt w:val="bullet"/>
      <w:lvlText w:val="•"/>
      <w:lvlJc w:val="left"/>
      <w:pPr>
        <w:ind w:left="5470" w:hanging="329"/>
      </w:pPr>
    </w:lvl>
    <w:lvl w:ilvl="6">
      <w:numFmt w:val="bullet"/>
      <w:lvlText w:val="•"/>
      <w:lvlJc w:val="left"/>
      <w:pPr>
        <w:ind w:left="6440" w:hanging="329"/>
      </w:pPr>
    </w:lvl>
    <w:lvl w:ilvl="7">
      <w:numFmt w:val="bullet"/>
      <w:lvlText w:val="•"/>
      <w:lvlJc w:val="left"/>
      <w:pPr>
        <w:ind w:left="7410" w:hanging="329"/>
      </w:pPr>
    </w:lvl>
    <w:lvl w:ilvl="8">
      <w:numFmt w:val="bullet"/>
      <w:lvlText w:val="•"/>
      <w:lvlJc w:val="left"/>
      <w:pPr>
        <w:ind w:left="8380" w:hanging="329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4"/>
      <w:numFmt w:val="decimal"/>
      <w:lvlText w:val="%1."/>
      <w:lvlJc w:val="left"/>
      <w:pPr>
        <w:ind w:left="585" w:hanging="244"/>
      </w:pPr>
      <w:rPr>
        <w:rFonts w:ascii="Tahoma" w:hAnsi="Tahoma" w:cs="Tahoma"/>
        <w:b/>
        <w:bCs/>
        <w:i w:val="0"/>
        <w:iCs w:val="0"/>
        <w:spacing w:val="0"/>
        <w:w w:val="87"/>
        <w:sz w:val="22"/>
        <w:szCs w:val="22"/>
      </w:rPr>
    </w:lvl>
    <w:lvl w:ilvl="1">
      <w:start w:val="1"/>
      <w:numFmt w:val="decimal"/>
      <w:lvlText w:val="(%2)"/>
      <w:lvlJc w:val="left"/>
      <w:pPr>
        <w:ind w:left="614" w:hanging="273"/>
      </w:pPr>
      <w:rPr>
        <w:rFonts w:ascii="Century Gothic" w:hAnsi="Century Gothic" w:cs="Century Gothic"/>
        <w:b w:val="0"/>
        <w:bCs w:val="0"/>
        <w:i/>
        <w:iCs/>
        <w:spacing w:val="-3"/>
        <w:w w:val="82"/>
        <w:sz w:val="22"/>
        <w:szCs w:val="22"/>
      </w:rPr>
    </w:lvl>
    <w:lvl w:ilvl="2">
      <w:start w:val="1"/>
      <w:numFmt w:val="lowerLetter"/>
      <w:lvlText w:val="(%3)"/>
      <w:lvlJc w:val="left"/>
      <w:pPr>
        <w:ind w:left="1050" w:hanging="296"/>
      </w:pPr>
      <w:rPr>
        <w:rFonts w:ascii="Century Gothic" w:hAnsi="Century Gothic" w:cs="Century Gothic"/>
        <w:b w:val="0"/>
        <w:bCs w:val="0"/>
        <w:i/>
        <w:iCs/>
        <w:spacing w:val="0"/>
        <w:w w:val="75"/>
        <w:sz w:val="22"/>
        <w:szCs w:val="22"/>
      </w:rPr>
    </w:lvl>
    <w:lvl w:ilvl="3">
      <w:numFmt w:val="bullet"/>
      <w:lvlText w:val="•"/>
      <w:lvlJc w:val="left"/>
      <w:pPr>
        <w:ind w:left="2217" w:hanging="296"/>
      </w:pPr>
    </w:lvl>
    <w:lvl w:ilvl="4">
      <w:numFmt w:val="bullet"/>
      <w:lvlText w:val="•"/>
      <w:lvlJc w:val="left"/>
      <w:pPr>
        <w:ind w:left="3375" w:hanging="296"/>
      </w:pPr>
    </w:lvl>
    <w:lvl w:ilvl="5">
      <w:numFmt w:val="bullet"/>
      <w:lvlText w:val="•"/>
      <w:lvlJc w:val="left"/>
      <w:pPr>
        <w:ind w:left="4532" w:hanging="296"/>
      </w:pPr>
    </w:lvl>
    <w:lvl w:ilvl="6">
      <w:numFmt w:val="bullet"/>
      <w:lvlText w:val="•"/>
      <w:lvlJc w:val="left"/>
      <w:pPr>
        <w:ind w:left="5690" w:hanging="296"/>
      </w:pPr>
    </w:lvl>
    <w:lvl w:ilvl="7">
      <w:numFmt w:val="bullet"/>
      <w:lvlText w:val="•"/>
      <w:lvlJc w:val="left"/>
      <w:pPr>
        <w:ind w:left="6847" w:hanging="296"/>
      </w:pPr>
    </w:lvl>
    <w:lvl w:ilvl="8">
      <w:numFmt w:val="bullet"/>
      <w:lvlText w:val="•"/>
      <w:lvlJc w:val="left"/>
      <w:pPr>
        <w:ind w:left="8005" w:hanging="296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1061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986" w:hanging="360"/>
      </w:pPr>
    </w:lvl>
    <w:lvl w:ilvl="2">
      <w:numFmt w:val="bullet"/>
      <w:lvlText w:val="•"/>
      <w:lvlJc w:val="left"/>
      <w:pPr>
        <w:ind w:left="2912" w:hanging="360"/>
      </w:pPr>
    </w:lvl>
    <w:lvl w:ilvl="3">
      <w:numFmt w:val="bullet"/>
      <w:lvlText w:val="•"/>
      <w:lvlJc w:val="left"/>
      <w:pPr>
        <w:ind w:left="3838" w:hanging="360"/>
      </w:pPr>
    </w:lvl>
    <w:lvl w:ilvl="4">
      <w:numFmt w:val="bullet"/>
      <w:lvlText w:val="•"/>
      <w:lvlJc w:val="left"/>
      <w:pPr>
        <w:ind w:left="4764" w:hanging="360"/>
      </w:pPr>
    </w:lvl>
    <w:lvl w:ilvl="5">
      <w:numFmt w:val="bullet"/>
      <w:lvlText w:val="•"/>
      <w:lvlJc w:val="left"/>
      <w:pPr>
        <w:ind w:left="5690" w:hanging="360"/>
      </w:pPr>
    </w:lvl>
    <w:lvl w:ilvl="6">
      <w:numFmt w:val="bullet"/>
      <w:lvlText w:val="•"/>
      <w:lvlJc w:val="left"/>
      <w:pPr>
        <w:ind w:left="6616" w:hanging="360"/>
      </w:pPr>
    </w:lvl>
    <w:lvl w:ilvl="7">
      <w:numFmt w:val="bullet"/>
      <w:lvlText w:val="•"/>
      <w:lvlJc w:val="left"/>
      <w:pPr>
        <w:ind w:left="7542" w:hanging="360"/>
      </w:pPr>
    </w:lvl>
    <w:lvl w:ilvl="8">
      <w:numFmt w:val="bullet"/>
      <w:lvlText w:val="•"/>
      <w:lvlJc w:val="left"/>
      <w:pPr>
        <w:ind w:left="8468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535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518" w:hanging="195"/>
      </w:pPr>
    </w:lvl>
    <w:lvl w:ilvl="2">
      <w:numFmt w:val="bullet"/>
      <w:lvlText w:val="•"/>
      <w:lvlJc w:val="left"/>
      <w:pPr>
        <w:ind w:left="2496" w:hanging="195"/>
      </w:pPr>
    </w:lvl>
    <w:lvl w:ilvl="3">
      <w:numFmt w:val="bullet"/>
      <w:lvlText w:val="•"/>
      <w:lvlJc w:val="left"/>
      <w:pPr>
        <w:ind w:left="3474" w:hanging="195"/>
      </w:pPr>
    </w:lvl>
    <w:lvl w:ilvl="4">
      <w:numFmt w:val="bullet"/>
      <w:lvlText w:val="•"/>
      <w:lvlJc w:val="left"/>
      <w:pPr>
        <w:ind w:left="4452" w:hanging="195"/>
      </w:pPr>
    </w:lvl>
    <w:lvl w:ilvl="5">
      <w:numFmt w:val="bullet"/>
      <w:lvlText w:val="•"/>
      <w:lvlJc w:val="left"/>
      <w:pPr>
        <w:ind w:left="5430" w:hanging="195"/>
      </w:pPr>
    </w:lvl>
    <w:lvl w:ilvl="6">
      <w:numFmt w:val="bullet"/>
      <w:lvlText w:val="•"/>
      <w:lvlJc w:val="left"/>
      <w:pPr>
        <w:ind w:left="6408" w:hanging="195"/>
      </w:pPr>
    </w:lvl>
    <w:lvl w:ilvl="7">
      <w:numFmt w:val="bullet"/>
      <w:lvlText w:val="•"/>
      <w:lvlJc w:val="left"/>
      <w:pPr>
        <w:ind w:left="7386" w:hanging="195"/>
      </w:pPr>
    </w:lvl>
    <w:lvl w:ilvl="8">
      <w:numFmt w:val="bullet"/>
      <w:lvlText w:val="•"/>
      <w:lvlJc w:val="left"/>
      <w:pPr>
        <w:ind w:left="8364" w:hanging="195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upperRoman"/>
      <w:lvlText w:val="%1-"/>
      <w:lvlJc w:val="left"/>
      <w:pPr>
        <w:ind w:left="1061" w:hanging="162"/>
      </w:pPr>
      <w:rPr>
        <w:rFonts w:ascii="Tahoma" w:hAnsi="Tahoma" w:cs="Tahoma"/>
        <w:b/>
        <w:bCs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986" w:hanging="162"/>
      </w:pPr>
    </w:lvl>
    <w:lvl w:ilvl="2">
      <w:numFmt w:val="bullet"/>
      <w:lvlText w:val="•"/>
      <w:lvlJc w:val="left"/>
      <w:pPr>
        <w:ind w:left="2912" w:hanging="162"/>
      </w:pPr>
    </w:lvl>
    <w:lvl w:ilvl="3">
      <w:numFmt w:val="bullet"/>
      <w:lvlText w:val="•"/>
      <w:lvlJc w:val="left"/>
      <w:pPr>
        <w:ind w:left="3838" w:hanging="162"/>
      </w:pPr>
    </w:lvl>
    <w:lvl w:ilvl="4">
      <w:numFmt w:val="bullet"/>
      <w:lvlText w:val="•"/>
      <w:lvlJc w:val="left"/>
      <w:pPr>
        <w:ind w:left="4764" w:hanging="162"/>
      </w:pPr>
    </w:lvl>
    <w:lvl w:ilvl="5">
      <w:numFmt w:val="bullet"/>
      <w:lvlText w:val="•"/>
      <w:lvlJc w:val="left"/>
      <w:pPr>
        <w:ind w:left="5690" w:hanging="162"/>
      </w:pPr>
    </w:lvl>
    <w:lvl w:ilvl="6">
      <w:numFmt w:val="bullet"/>
      <w:lvlText w:val="•"/>
      <w:lvlJc w:val="left"/>
      <w:pPr>
        <w:ind w:left="6616" w:hanging="162"/>
      </w:pPr>
    </w:lvl>
    <w:lvl w:ilvl="7">
      <w:numFmt w:val="bullet"/>
      <w:lvlText w:val="•"/>
      <w:lvlJc w:val="left"/>
      <w:pPr>
        <w:ind w:left="7542" w:hanging="162"/>
      </w:pPr>
    </w:lvl>
    <w:lvl w:ilvl="8">
      <w:numFmt w:val="bullet"/>
      <w:lvlText w:val="•"/>
      <w:lvlJc w:val="left"/>
      <w:pPr>
        <w:ind w:left="8468" w:hanging="162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A0"/>
    <w:rsid w:val="00164C4B"/>
    <w:rsid w:val="008713A0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895C958"/>
  <w15:chartTrackingRefBased/>
  <w15:docId w15:val="{B19ACFA5-D30A-4694-A88A-AE514DB4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713A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8713A0"/>
    <w:pPr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8713A0"/>
    <w:pPr>
      <w:spacing w:before="135"/>
      <w:ind w:left="343"/>
      <w:jc w:val="both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8713A0"/>
    <w:pPr>
      <w:ind w:left="343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8713A0"/>
    <w:pPr>
      <w:spacing w:before="131"/>
      <w:ind w:left="344"/>
      <w:outlineLvl w:val="3"/>
    </w:pPr>
    <w:rPr>
      <w:rFonts w:ascii="Tahoma" w:hAnsi="Tahoma" w:cs="Tahoma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8713A0"/>
    <w:rPr>
      <w:rFonts w:ascii="Tahoma" w:eastAsia="Times New Roman" w:hAnsi="Tahoma" w:cs="Tahoma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8713A0"/>
    <w:rPr>
      <w:rFonts w:ascii="Tahoma" w:eastAsia="Times New Roman" w:hAnsi="Tahoma" w:cs="Tahoma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8713A0"/>
    <w:rPr>
      <w:rFonts w:ascii="Tahoma" w:eastAsia="Times New Roman" w:hAnsi="Tahoma" w:cs="Tahoma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1"/>
    <w:rsid w:val="008713A0"/>
    <w:rPr>
      <w:rFonts w:ascii="Tahoma" w:eastAsia="Times New Roman" w:hAnsi="Tahoma" w:cs="Tahoma"/>
      <w:b/>
      <w:bCs/>
    </w:rPr>
  </w:style>
  <w:style w:type="paragraph" w:styleId="GvdeMetni">
    <w:name w:val="Body Text"/>
    <w:basedOn w:val="Normal"/>
    <w:link w:val="GvdeMetniChar"/>
    <w:uiPriority w:val="1"/>
    <w:qFormat/>
    <w:rsid w:val="008713A0"/>
  </w:style>
  <w:style w:type="character" w:customStyle="1" w:styleId="GvdeMetniChar">
    <w:name w:val="Gövde Metni Char"/>
    <w:basedOn w:val="VarsaylanParagrafYazTipi"/>
    <w:link w:val="GvdeMetni"/>
    <w:uiPriority w:val="1"/>
    <w:rsid w:val="008713A0"/>
    <w:rPr>
      <w:rFonts w:ascii="Century Gothic" w:eastAsia="Times New Roman" w:hAnsi="Century Gothic" w:cs="Century Gothic"/>
    </w:rPr>
  </w:style>
  <w:style w:type="paragraph" w:styleId="KonuBal">
    <w:name w:val="Title"/>
    <w:basedOn w:val="Normal"/>
    <w:next w:val="Normal"/>
    <w:link w:val="KonuBalChar"/>
    <w:uiPriority w:val="1"/>
    <w:qFormat/>
    <w:rsid w:val="008713A0"/>
    <w:pPr>
      <w:spacing w:line="1030" w:lineRule="exact"/>
      <w:ind w:left="26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8713A0"/>
    <w:rPr>
      <w:rFonts w:ascii="Tahoma" w:eastAsia="Times New Roman" w:hAnsi="Tahoma" w:cs="Tahoma"/>
      <w:b/>
      <w:bCs/>
      <w:sz w:val="86"/>
      <w:szCs w:val="86"/>
    </w:rPr>
  </w:style>
  <w:style w:type="paragraph" w:styleId="ListeParagraf">
    <w:name w:val="List Paragraph"/>
    <w:basedOn w:val="Normal"/>
    <w:uiPriority w:val="1"/>
    <w:qFormat/>
    <w:rsid w:val="008713A0"/>
    <w:pPr>
      <w:spacing w:before="202"/>
      <w:ind w:left="908" w:right="115" w:hanging="284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713A0"/>
    <w:rPr>
      <w:rFonts w:ascii="Times New Roman" w:hAnsi="Times New Roman" w:cs="Times New Roman"/>
      <w:sz w:val="24"/>
      <w:szCs w:val="24"/>
    </w:rPr>
  </w:style>
  <w:style w:type="character" w:styleId="AklamaBavurusu">
    <w:name w:val="annotation reference"/>
    <w:uiPriority w:val="99"/>
    <w:semiHidden/>
    <w:unhideWhenUsed/>
    <w:rsid w:val="008713A0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713A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713A0"/>
    <w:rPr>
      <w:rFonts w:ascii="Century Gothic" w:eastAsia="Times New Roman" w:hAnsi="Century Gothic" w:cs="Century Gothic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713A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713A0"/>
    <w:rPr>
      <w:rFonts w:ascii="Century Gothic" w:eastAsia="Times New Roman" w:hAnsi="Century Gothic" w:cs="Century Gothic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13A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13A0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713A0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13A0"/>
    <w:rPr>
      <w:rFonts w:ascii="Century Gothic" w:eastAsia="Times New Roman" w:hAnsi="Century Gothic" w:cs="Century Gothic"/>
    </w:rPr>
  </w:style>
  <w:style w:type="paragraph" w:styleId="AltBilgi">
    <w:name w:val="footer"/>
    <w:basedOn w:val="Normal"/>
    <w:link w:val="AltBilgiChar"/>
    <w:uiPriority w:val="99"/>
    <w:unhideWhenUsed/>
    <w:rsid w:val="008713A0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13A0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muazzez.kilic@ankarapatent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2024-02-15T09:11:00Z</dcterms:created>
  <dcterms:modified xsi:type="dcterms:W3CDTF">2024-02-15T09:14:00Z</dcterms:modified>
</cp:coreProperties>
</file>