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A7F" w:rsidRPr="00C63A7F" w:rsidRDefault="00C63A7F" w:rsidP="00C63A7F">
      <w:pPr>
        <w:pStyle w:val="GvdeMetni"/>
        <w:kinsoku w:val="0"/>
        <w:overflowPunct w:val="0"/>
        <w:ind w:left="177"/>
        <w:rPr>
          <w:rFonts w:asciiTheme="minorHAnsi" w:hAnsiTheme="minorHAnsi" w:cstheme="minorHAnsi"/>
          <w:sz w:val="20"/>
          <w:szCs w:val="20"/>
        </w:rPr>
      </w:pPr>
    </w:p>
    <w:p w:rsidR="00C63A7F" w:rsidRDefault="00C63A7F" w:rsidP="00C63A7F">
      <w:pPr>
        <w:pStyle w:val="GvdeMetni"/>
        <w:kinsoku w:val="0"/>
        <w:overflowPunct w:val="0"/>
        <w:ind w:right="237"/>
        <w:jc w:val="right"/>
        <w:rPr>
          <w:spacing w:val="-2"/>
          <w:position w:val="7"/>
          <w:sz w:val="13"/>
          <w:szCs w:val="13"/>
        </w:rPr>
      </w:pPr>
      <w:r>
        <w:rPr>
          <w:spacing w:val="-6"/>
        </w:rPr>
        <w:t>Simay</w:t>
      </w:r>
      <w:r>
        <w:rPr>
          <w:spacing w:val="-8"/>
        </w:rPr>
        <w:t xml:space="preserve"> </w:t>
      </w:r>
      <w:r>
        <w:rPr>
          <w:spacing w:val="-2"/>
        </w:rPr>
        <w:t>Akbaş</w:t>
      </w:r>
      <w:r>
        <w:rPr>
          <w:spacing w:val="-2"/>
          <w:position w:val="7"/>
          <w:sz w:val="13"/>
          <w:szCs w:val="13"/>
        </w:rPr>
        <w:t>*</w:t>
      </w:r>
    </w:p>
    <w:p w:rsidR="00C63A7F" w:rsidRDefault="00C63A7F" w:rsidP="00C63A7F">
      <w:pPr>
        <w:pStyle w:val="GvdeMetni"/>
        <w:kinsoku w:val="0"/>
        <w:overflowPunct w:val="0"/>
        <w:spacing w:before="5"/>
        <w:ind w:right="237"/>
        <w:rPr>
          <w:sz w:val="20"/>
          <w:szCs w:val="20"/>
        </w:rPr>
      </w:pPr>
    </w:p>
    <w:p w:rsidR="00C63A7F" w:rsidRDefault="00C63A7F" w:rsidP="00C63A7F">
      <w:pPr>
        <w:pStyle w:val="GvdeMetni"/>
        <w:kinsoku w:val="0"/>
        <w:overflowPunct w:val="0"/>
        <w:ind w:right="237"/>
        <w:jc w:val="right"/>
        <w:rPr>
          <w:b/>
          <w:bCs/>
          <w:i/>
          <w:iCs/>
          <w:spacing w:val="-6"/>
        </w:rPr>
      </w:pPr>
      <w:r>
        <w:rPr>
          <w:b/>
          <w:bCs/>
          <w:i/>
          <w:iCs/>
          <w:spacing w:val="-6"/>
        </w:rPr>
        <w:t>AIPPI</w:t>
      </w:r>
      <w:r>
        <w:rPr>
          <w:b/>
          <w:bCs/>
          <w:i/>
          <w:iCs/>
          <w:spacing w:val="-4"/>
        </w:rPr>
        <w:t xml:space="preserve"> </w:t>
      </w:r>
      <w:r>
        <w:rPr>
          <w:b/>
          <w:bCs/>
          <w:i/>
          <w:iCs/>
          <w:spacing w:val="-6"/>
        </w:rPr>
        <w:t>Türkiye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/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Fikri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Mülkiyet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Hakları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Koruma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Derneği</w:t>
      </w:r>
      <w:r>
        <w:rPr>
          <w:b/>
          <w:bCs/>
          <w:i/>
          <w:iCs/>
          <w:spacing w:val="-3"/>
        </w:rPr>
        <w:t xml:space="preserve"> </w:t>
      </w:r>
      <w:r>
        <w:rPr>
          <w:b/>
          <w:bCs/>
          <w:i/>
          <w:iCs/>
          <w:spacing w:val="-6"/>
        </w:rPr>
        <w:t>Üyesi</w:t>
      </w:r>
    </w:p>
    <w:p w:rsidR="00C63A7F" w:rsidRDefault="00C63A7F" w:rsidP="00C63A7F">
      <w:pPr>
        <w:pStyle w:val="Balk2"/>
        <w:kinsoku w:val="0"/>
        <w:overflowPunct w:val="0"/>
        <w:spacing w:before="88"/>
        <w:ind w:left="187"/>
        <w:jc w:val="both"/>
        <w:rPr>
          <w:rFonts w:asciiTheme="minorHAnsi" w:hAnsiTheme="minorHAnsi" w:cstheme="minorHAnsi"/>
          <w:w w:val="90"/>
        </w:rPr>
      </w:pPr>
    </w:p>
    <w:p w:rsidR="00C63A7F" w:rsidRPr="00C63A7F" w:rsidRDefault="00C63A7F" w:rsidP="00C63A7F">
      <w:pPr>
        <w:pStyle w:val="Balk2"/>
        <w:kinsoku w:val="0"/>
        <w:overflowPunct w:val="0"/>
        <w:spacing w:before="88"/>
        <w:ind w:left="187"/>
        <w:jc w:val="both"/>
        <w:rPr>
          <w:rFonts w:asciiTheme="minorHAnsi" w:hAnsiTheme="minorHAnsi" w:cstheme="minorHAnsi"/>
          <w:spacing w:val="-4"/>
          <w:w w:val="90"/>
        </w:rPr>
      </w:pPr>
      <w:r w:rsidRPr="00C63A7F">
        <w:rPr>
          <w:rFonts w:asciiTheme="minorHAnsi" w:hAnsiTheme="minorHAnsi" w:cstheme="minorHAnsi"/>
          <w:w w:val="90"/>
        </w:rPr>
        <w:t>Marka</w:t>
      </w:r>
      <w:r w:rsidRPr="00C63A7F">
        <w:rPr>
          <w:rFonts w:asciiTheme="minorHAnsi" w:hAnsiTheme="minorHAnsi" w:cstheme="minorHAnsi"/>
          <w:spacing w:val="24"/>
        </w:rPr>
        <w:t xml:space="preserve"> </w:t>
      </w:r>
      <w:r w:rsidRPr="00C63A7F">
        <w:rPr>
          <w:rFonts w:asciiTheme="minorHAnsi" w:hAnsiTheme="minorHAnsi" w:cstheme="minorHAnsi"/>
          <w:w w:val="90"/>
        </w:rPr>
        <w:t>Haklarının</w:t>
      </w:r>
      <w:r w:rsidRPr="00C63A7F">
        <w:rPr>
          <w:rFonts w:asciiTheme="minorHAnsi" w:hAnsiTheme="minorHAnsi" w:cstheme="minorHAnsi"/>
          <w:spacing w:val="25"/>
        </w:rPr>
        <w:t xml:space="preserve"> </w:t>
      </w:r>
      <w:r w:rsidRPr="00C63A7F">
        <w:rPr>
          <w:rFonts w:asciiTheme="minorHAnsi" w:hAnsiTheme="minorHAnsi" w:cstheme="minorHAnsi"/>
          <w:w w:val="90"/>
        </w:rPr>
        <w:t>Korunmasında</w:t>
      </w:r>
      <w:r w:rsidRPr="00C63A7F">
        <w:rPr>
          <w:rFonts w:asciiTheme="minorHAnsi" w:hAnsiTheme="minorHAnsi" w:cstheme="minorHAnsi"/>
          <w:spacing w:val="25"/>
        </w:rPr>
        <w:t xml:space="preserve"> </w:t>
      </w:r>
      <w:r w:rsidRPr="00C63A7F">
        <w:rPr>
          <w:rFonts w:asciiTheme="minorHAnsi" w:hAnsiTheme="minorHAnsi" w:cstheme="minorHAnsi"/>
          <w:w w:val="90"/>
        </w:rPr>
        <w:t>Gümrüklerin</w:t>
      </w:r>
      <w:r w:rsidRPr="00C63A7F">
        <w:rPr>
          <w:rFonts w:asciiTheme="minorHAnsi" w:hAnsiTheme="minorHAnsi" w:cstheme="minorHAnsi"/>
          <w:spacing w:val="25"/>
        </w:rPr>
        <w:t xml:space="preserve"> </w:t>
      </w:r>
      <w:r w:rsidRPr="00C63A7F">
        <w:rPr>
          <w:rFonts w:asciiTheme="minorHAnsi" w:hAnsiTheme="minorHAnsi" w:cstheme="minorHAnsi"/>
          <w:spacing w:val="-4"/>
          <w:w w:val="90"/>
        </w:rPr>
        <w:t>Rolü</w:t>
      </w:r>
    </w:p>
    <w:p w:rsidR="00C63A7F" w:rsidRPr="00C63A7F" w:rsidRDefault="00C63A7F" w:rsidP="00C63A7F">
      <w:pPr>
        <w:pStyle w:val="GvdeMetni"/>
        <w:kinsoku w:val="0"/>
        <w:overflowPunct w:val="0"/>
        <w:spacing w:before="150" w:line="230" w:lineRule="auto"/>
        <w:ind w:left="187" w:right="111"/>
        <w:jc w:val="both"/>
        <w:rPr>
          <w:rFonts w:asciiTheme="minorHAnsi" w:hAnsiTheme="minorHAnsi" w:cstheme="minorHAnsi"/>
          <w:spacing w:val="-2"/>
        </w:rPr>
      </w:pPr>
      <w:r w:rsidRPr="00C63A7F">
        <w:rPr>
          <w:rFonts w:asciiTheme="minorHAnsi" w:hAnsiTheme="minorHAnsi" w:cstheme="minorHAnsi"/>
          <w:spacing w:val="-6"/>
        </w:rPr>
        <w:t>Markanın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Türk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Patent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ve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Marka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Kurumu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(TÜRKPATENT)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nezdinde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tescile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bağlanması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markanın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6"/>
        </w:rPr>
        <w:t>koru</w:t>
      </w:r>
      <w:r w:rsidRPr="00C63A7F">
        <w:rPr>
          <w:rFonts w:asciiTheme="minorHAnsi" w:hAnsiTheme="minorHAnsi" w:cstheme="minorHAnsi"/>
          <w:spacing w:val="-8"/>
        </w:rPr>
        <w:t>ma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altına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alınmasında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en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önemli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ve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mecburi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adım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olsa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da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hakkın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korunması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ve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kullanılması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için</w:t>
      </w:r>
      <w:r w:rsidRPr="00C63A7F">
        <w:rPr>
          <w:rFonts w:asciiTheme="minorHAnsi" w:hAnsiTheme="minorHAnsi" w:cstheme="minorHAnsi"/>
          <w:spacing w:val="-1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 xml:space="preserve">tek </w:t>
      </w:r>
      <w:r w:rsidRPr="00C63A7F">
        <w:rPr>
          <w:rFonts w:asciiTheme="minorHAnsi" w:hAnsiTheme="minorHAnsi" w:cstheme="minorHAnsi"/>
          <w:spacing w:val="-6"/>
        </w:rPr>
        <w:t>başına yeterli olmamaktadır. Ticari marka tescil edildikten sonra, tak</w:t>
      </w:r>
      <w:r>
        <w:rPr>
          <w:rFonts w:asciiTheme="minorHAnsi" w:hAnsiTheme="minorHAnsi" w:cstheme="minorHAnsi"/>
          <w:spacing w:val="-6"/>
        </w:rPr>
        <w:t>litle mücadele ve ticari marka</w:t>
      </w:r>
      <w:r w:rsidRPr="00C63A7F">
        <w:rPr>
          <w:rFonts w:asciiTheme="minorHAnsi" w:hAnsiTheme="minorHAnsi" w:cstheme="minorHAnsi"/>
          <w:spacing w:val="-2"/>
        </w:rPr>
        <w:t>nın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tescilinden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doğan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hakkın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kullanılması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için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bazı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önlemlerin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alınması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gerekmektedir.</w:t>
      </w:r>
    </w:p>
    <w:p w:rsidR="00C63A7F" w:rsidRPr="00C63A7F" w:rsidRDefault="00C63A7F" w:rsidP="00C63A7F">
      <w:pPr>
        <w:pStyle w:val="GvdeMetni"/>
        <w:kinsoku w:val="0"/>
        <w:overflowPunct w:val="0"/>
        <w:spacing w:before="164" w:line="230" w:lineRule="auto"/>
        <w:ind w:left="187" w:right="111"/>
        <w:jc w:val="both"/>
        <w:rPr>
          <w:rFonts w:asciiTheme="minorHAnsi" w:hAnsiTheme="minorHAnsi" w:cstheme="minorHAnsi"/>
          <w:spacing w:val="-4"/>
        </w:rPr>
      </w:pPr>
      <w:r w:rsidRPr="00C63A7F">
        <w:rPr>
          <w:rFonts w:asciiTheme="minorHAnsi" w:hAnsiTheme="minorHAnsi" w:cstheme="minorHAnsi"/>
          <w:spacing w:val="-6"/>
        </w:rPr>
        <w:t>Teknolojinin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gelişmesiyle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beraber,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iç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pazarda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kullanımda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olan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bir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ürünün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başka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ülkelerdeki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 xml:space="preserve">üreticiler </w:t>
      </w:r>
      <w:r w:rsidRPr="00C63A7F">
        <w:rPr>
          <w:rFonts w:asciiTheme="minorHAnsi" w:hAnsiTheme="minorHAnsi" w:cstheme="minorHAnsi"/>
          <w:spacing w:val="-8"/>
        </w:rPr>
        <w:t>tarafından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görülmesi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ve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üretilmesi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veya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iç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pazarda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ürünü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gören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birinin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bu</w:t>
      </w:r>
      <w:bookmarkStart w:id="0" w:name="_GoBack"/>
      <w:bookmarkEnd w:id="0"/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ürünü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yurtdışında</w:t>
      </w:r>
      <w:r w:rsidRPr="00C63A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pacing w:val="-8"/>
        </w:rPr>
        <w:t>ürettire</w:t>
      </w:r>
      <w:r w:rsidRPr="00C63A7F">
        <w:rPr>
          <w:rFonts w:asciiTheme="minorHAnsi" w:hAnsiTheme="minorHAnsi" w:cstheme="minorHAnsi"/>
          <w:spacing w:val="-8"/>
        </w:rPr>
        <w:t>rek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iç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pazara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arz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etmesi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eskiye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oranla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daha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kolaylaşmıştır.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İthalat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ve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ihracat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işlemleri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bu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kadar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 xml:space="preserve">artmış </w:t>
      </w:r>
      <w:r w:rsidRPr="00C63A7F">
        <w:rPr>
          <w:rFonts w:asciiTheme="minorHAnsi" w:hAnsiTheme="minorHAnsi" w:cstheme="minorHAnsi"/>
          <w:spacing w:val="-10"/>
        </w:rPr>
        <w:t>durumdayken,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10"/>
        </w:rPr>
        <w:t>marka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10"/>
        </w:rPr>
        <w:t>haklarının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10"/>
        </w:rPr>
        <w:t>korunması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10"/>
        </w:rPr>
        <w:t>için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10"/>
        </w:rPr>
        <w:t>de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10"/>
        </w:rPr>
        <w:t>alınabilecek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10"/>
        </w:rPr>
        <w:t>en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10"/>
        </w:rPr>
        <w:t>önemli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10"/>
        </w:rPr>
        <w:t>tedbirlerin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10"/>
        </w:rPr>
        <w:t>başında</w:t>
      </w:r>
      <w:r w:rsidRPr="00C63A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pacing w:val="-10"/>
        </w:rPr>
        <w:t>marka</w:t>
      </w:r>
      <w:r w:rsidRPr="00C63A7F">
        <w:rPr>
          <w:rFonts w:asciiTheme="minorHAnsi" w:hAnsiTheme="minorHAnsi" w:cstheme="minorHAnsi"/>
          <w:spacing w:val="-4"/>
        </w:rPr>
        <w:t>nın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gümrüklere</w:t>
      </w:r>
      <w:r w:rsidRPr="00C63A7F">
        <w:rPr>
          <w:rFonts w:asciiTheme="minorHAnsi" w:hAnsiTheme="minorHAnsi" w:cstheme="minorHAnsi"/>
          <w:spacing w:val="-11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kaydının</w:t>
      </w:r>
      <w:r w:rsidRPr="00C63A7F">
        <w:rPr>
          <w:rFonts w:asciiTheme="minorHAnsi" w:hAnsiTheme="minorHAnsi" w:cstheme="minorHAnsi"/>
          <w:spacing w:val="-11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yapılarak</w:t>
      </w:r>
      <w:r w:rsidRPr="00C63A7F">
        <w:rPr>
          <w:rFonts w:asciiTheme="minorHAnsi" w:hAnsiTheme="minorHAnsi" w:cstheme="minorHAnsi"/>
          <w:spacing w:val="-11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taklit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ürünlerin</w:t>
      </w:r>
      <w:r w:rsidRPr="00C63A7F">
        <w:rPr>
          <w:rFonts w:asciiTheme="minorHAnsi" w:hAnsiTheme="minorHAnsi" w:cstheme="minorHAnsi"/>
          <w:spacing w:val="-11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gümrüklerde</w:t>
      </w:r>
      <w:r w:rsidRPr="00C63A7F">
        <w:rPr>
          <w:rFonts w:asciiTheme="minorHAnsi" w:hAnsiTheme="minorHAnsi" w:cstheme="minorHAnsi"/>
          <w:spacing w:val="-11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takibinin</w:t>
      </w:r>
      <w:r w:rsidRPr="00C63A7F">
        <w:rPr>
          <w:rFonts w:asciiTheme="minorHAnsi" w:hAnsiTheme="minorHAnsi" w:cstheme="minorHAnsi"/>
          <w:spacing w:val="-11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yapılması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gelmektedir.</w:t>
      </w:r>
    </w:p>
    <w:p w:rsidR="00C63A7F" w:rsidRPr="00C63A7F" w:rsidRDefault="00C63A7F" w:rsidP="00C63A7F">
      <w:pPr>
        <w:pStyle w:val="GvdeMetni"/>
        <w:kinsoku w:val="0"/>
        <w:overflowPunct w:val="0"/>
        <w:spacing w:before="166" w:line="230" w:lineRule="auto"/>
        <w:ind w:left="187" w:right="112"/>
        <w:jc w:val="both"/>
        <w:rPr>
          <w:rFonts w:asciiTheme="minorHAnsi" w:hAnsiTheme="minorHAnsi" w:cstheme="minorHAnsi"/>
          <w:spacing w:val="-4"/>
        </w:rPr>
      </w:pPr>
      <w:r w:rsidRPr="00C63A7F">
        <w:rPr>
          <w:rFonts w:asciiTheme="minorHAnsi" w:hAnsiTheme="minorHAnsi" w:cstheme="minorHAnsi"/>
        </w:rPr>
        <w:t>Fikri ve sınai hakların gümrüklerde korunmasına ilişkin düzenl</w:t>
      </w:r>
      <w:r>
        <w:rPr>
          <w:rFonts w:asciiTheme="minorHAnsi" w:hAnsiTheme="minorHAnsi" w:cstheme="minorHAnsi"/>
        </w:rPr>
        <w:t>emeler 4458 sayılı Gümrük Kanu</w:t>
      </w:r>
      <w:r w:rsidRPr="00C63A7F">
        <w:rPr>
          <w:rFonts w:asciiTheme="minorHAnsi" w:hAnsiTheme="minorHAnsi" w:cstheme="minorHAnsi"/>
          <w:spacing w:val="-2"/>
        </w:rPr>
        <w:t>nu’nun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57nci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maddesi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ile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7/10/2009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tarihli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ve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27369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Mükerrer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sayılı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Resmi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Gazete’de</w:t>
      </w:r>
      <w:r w:rsidRPr="00C63A7F">
        <w:rPr>
          <w:rFonts w:asciiTheme="minorHAnsi" w:hAnsiTheme="minorHAnsi" w:cstheme="minorHAnsi"/>
          <w:spacing w:val="-12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 xml:space="preserve">yayımlanan </w:t>
      </w:r>
      <w:r w:rsidRPr="00C63A7F">
        <w:rPr>
          <w:rFonts w:asciiTheme="minorHAnsi" w:hAnsiTheme="minorHAnsi" w:cstheme="minorHAnsi"/>
          <w:spacing w:val="-4"/>
        </w:rPr>
        <w:t>Gümrük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Yönetmeliğinin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100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ila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111inci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maddelerinde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yer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almaktadır.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Bu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düzenlemelere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 xml:space="preserve">istinaden </w:t>
      </w:r>
      <w:r w:rsidRPr="00C63A7F">
        <w:rPr>
          <w:rFonts w:asciiTheme="minorHAnsi" w:hAnsiTheme="minorHAnsi" w:cstheme="minorHAnsi"/>
          <w:spacing w:val="-2"/>
        </w:rPr>
        <w:t>tescilli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marka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sahibi,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markasını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gümrüklere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kaydederek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olası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taklit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ürün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veya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kendi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bilgisi</w:t>
      </w:r>
      <w:r w:rsidRPr="00C63A7F">
        <w:rPr>
          <w:rFonts w:asciiTheme="minorHAnsi" w:hAnsiTheme="minorHAnsi" w:cstheme="minorHAnsi"/>
          <w:spacing w:val="-5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 xml:space="preserve">dışında </w:t>
      </w:r>
      <w:r w:rsidRPr="00C63A7F">
        <w:rPr>
          <w:rFonts w:asciiTheme="minorHAnsi" w:hAnsiTheme="minorHAnsi" w:cstheme="minorHAnsi"/>
          <w:spacing w:val="-4"/>
        </w:rPr>
        <w:t>gerçekleşen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ticareti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daha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kolay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tespit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edebilir.</w:t>
      </w:r>
    </w:p>
    <w:p w:rsidR="00C63A7F" w:rsidRPr="00C63A7F" w:rsidRDefault="00C63A7F" w:rsidP="00C63A7F">
      <w:pPr>
        <w:pStyle w:val="GvdeMetni"/>
        <w:kinsoku w:val="0"/>
        <w:overflowPunct w:val="0"/>
        <w:spacing w:before="165" w:line="230" w:lineRule="auto"/>
        <w:ind w:left="187" w:right="113"/>
        <w:jc w:val="both"/>
        <w:rPr>
          <w:rFonts w:asciiTheme="minorHAnsi" w:hAnsiTheme="minorHAnsi" w:cstheme="minorHAnsi"/>
          <w:spacing w:val="-2"/>
        </w:rPr>
      </w:pPr>
      <w:r w:rsidRPr="00C63A7F">
        <w:rPr>
          <w:rFonts w:asciiTheme="minorHAnsi" w:hAnsiTheme="minorHAnsi" w:cstheme="minorHAnsi"/>
          <w:spacing w:val="-4"/>
        </w:rPr>
        <w:t>Markaların gümrüklere kayıt işlemleri T.C. Gümrük ve Ticaret Bakanl</w:t>
      </w:r>
      <w:r>
        <w:rPr>
          <w:rFonts w:asciiTheme="minorHAnsi" w:hAnsiTheme="minorHAnsi" w:cstheme="minorHAnsi"/>
          <w:spacing w:val="-4"/>
        </w:rPr>
        <w:t>ığının web sitesi üzerinden on</w:t>
      </w:r>
      <w:r w:rsidRPr="00C63A7F">
        <w:rPr>
          <w:rFonts w:asciiTheme="minorHAnsi" w:hAnsiTheme="minorHAnsi" w:cstheme="minorHAnsi"/>
          <w:spacing w:val="-8"/>
        </w:rPr>
        <w:t>line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olarak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yapılabilmektedir.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Yapılan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başvuru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kayda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alındıktan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sonra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Türkiye’nin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tüm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gümrüklerinde markanın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eşzamanlı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olarak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kaydı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gerçekleşmiş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olur.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Bu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kayıt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ile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hem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serbest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bölgelerde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hem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de</w:t>
      </w:r>
      <w:r w:rsidRPr="00C63A7F">
        <w:rPr>
          <w:rFonts w:asciiTheme="minorHAnsi" w:hAnsiTheme="minorHAnsi" w:cstheme="minorHAnsi"/>
          <w:spacing w:val="-4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tüm gümrüklerde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gerçekleşen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ithalat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ve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ihracat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işlemleri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gözlem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altına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alınır.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Yapılan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>başvuruların</w:t>
      </w:r>
      <w:r w:rsidRPr="00C63A7F">
        <w:rPr>
          <w:rFonts w:asciiTheme="minorHAnsi" w:hAnsiTheme="minorHAnsi" w:cstheme="minorHAnsi"/>
        </w:rPr>
        <w:t xml:space="preserve"> </w:t>
      </w:r>
      <w:r w:rsidRPr="00C63A7F">
        <w:rPr>
          <w:rFonts w:asciiTheme="minorHAnsi" w:hAnsiTheme="minorHAnsi" w:cstheme="minorHAnsi"/>
          <w:spacing w:val="-8"/>
        </w:rPr>
        <w:t xml:space="preserve">kayda </w:t>
      </w:r>
      <w:r w:rsidRPr="00C63A7F">
        <w:rPr>
          <w:rFonts w:asciiTheme="minorHAnsi" w:hAnsiTheme="minorHAnsi" w:cstheme="minorHAnsi"/>
          <w:spacing w:val="-6"/>
        </w:rPr>
        <w:t xml:space="preserve">geçmesi, başvuruda eksiklik olmaması halinde genellikle bir iki ay içerisinde sonuçlanır ve herhangi </w:t>
      </w:r>
      <w:r w:rsidRPr="00C63A7F">
        <w:rPr>
          <w:rFonts w:asciiTheme="minorHAnsi" w:hAnsiTheme="minorHAnsi" w:cstheme="minorHAnsi"/>
          <w:spacing w:val="-4"/>
        </w:rPr>
        <w:t>bir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harç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ödenmez.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Eğer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başvuruda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sunulan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evraklarda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eksiklik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tespit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edilirse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hak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sahibi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veya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 xml:space="preserve">onun </w:t>
      </w:r>
      <w:r w:rsidRPr="00C63A7F">
        <w:rPr>
          <w:rFonts w:asciiTheme="minorHAnsi" w:hAnsiTheme="minorHAnsi" w:cstheme="minorHAnsi"/>
          <w:spacing w:val="-2"/>
        </w:rPr>
        <w:t>temsilcisine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bu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eksiklikleri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tamamlamak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için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zaman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tanınır,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eksiklikler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giderildikten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sonra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markanın gümrüklerde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kayda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alındığını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bildiren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resmi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bir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yazı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tebliğ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edilir.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Gerçekleşen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gümrük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kaydı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bir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yıl süre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ile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geçerli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olur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ve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bir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yılın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sonunda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kaydın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devamı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istenirse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yenilenmesi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gerekir.</w:t>
      </w:r>
    </w:p>
    <w:p w:rsidR="00C63A7F" w:rsidRPr="00C63A7F" w:rsidRDefault="00C63A7F" w:rsidP="00C63A7F">
      <w:pPr>
        <w:pStyle w:val="GvdeMetni"/>
        <w:kinsoku w:val="0"/>
        <w:overflowPunct w:val="0"/>
        <w:spacing w:before="161"/>
        <w:ind w:left="187"/>
        <w:jc w:val="both"/>
        <w:rPr>
          <w:rFonts w:asciiTheme="minorHAnsi" w:hAnsiTheme="minorHAnsi" w:cstheme="minorHAnsi"/>
          <w:spacing w:val="-6"/>
        </w:rPr>
      </w:pPr>
      <w:r w:rsidRPr="00C63A7F">
        <w:rPr>
          <w:rFonts w:asciiTheme="minorHAnsi" w:hAnsiTheme="minorHAnsi" w:cstheme="minorHAnsi"/>
          <w:spacing w:val="-6"/>
        </w:rPr>
        <w:t>Markaların</w:t>
      </w:r>
      <w:r w:rsidRPr="00C63A7F">
        <w:rPr>
          <w:rFonts w:asciiTheme="minorHAnsi" w:hAnsiTheme="minorHAnsi" w:cstheme="minorHAnsi"/>
          <w:spacing w:val="-3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gümrük</w:t>
      </w:r>
      <w:r w:rsidRPr="00C63A7F">
        <w:rPr>
          <w:rFonts w:asciiTheme="minorHAnsi" w:hAnsiTheme="minorHAnsi" w:cstheme="minorHAnsi"/>
          <w:spacing w:val="-3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idaresine</w:t>
      </w:r>
      <w:r w:rsidRPr="00C63A7F">
        <w:rPr>
          <w:rFonts w:asciiTheme="minorHAnsi" w:hAnsiTheme="minorHAnsi" w:cstheme="minorHAnsi"/>
          <w:spacing w:val="-2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kaydının</w:t>
      </w:r>
      <w:r w:rsidRPr="00C63A7F">
        <w:rPr>
          <w:rFonts w:asciiTheme="minorHAnsi" w:hAnsiTheme="minorHAnsi" w:cstheme="minorHAnsi"/>
          <w:spacing w:val="-3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yapılabilmesi</w:t>
      </w:r>
      <w:r w:rsidRPr="00C63A7F">
        <w:rPr>
          <w:rFonts w:asciiTheme="minorHAnsi" w:hAnsiTheme="minorHAnsi" w:cstheme="minorHAnsi"/>
          <w:spacing w:val="-2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için</w:t>
      </w:r>
      <w:r w:rsidRPr="00C63A7F">
        <w:rPr>
          <w:rFonts w:asciiTheme="minorHAnsi" w:hAnsiTheme="minorHAnsi" w:cstheme="minorHAnsi"/>
          <w:spacing w:val="-3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zorunlu</w:t>
      </w:r>
      <w:r w:rsidRPr="00C63A7F">
        <w:rPr>
          <w:rFonts w:asciiTheme="minorHAnsi" w:hAnsiTheme="minorHAnsi" w:cstheme="minorHAnsi"/>
          <w:spacing w:val="-2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belgeler</w:t>
      </w:r>
      <w:r w:rsidRPr="00C63A7F">
        <w:rPr>
          <w:rFonts w:asciiTheme="minorHAnsi" w:hAnsiTheme="minorHAnsi" w:cstheme="minorHAnsi"/>
          <w:spacing w:val="-3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şunlardır;</w:t>
      </w:r>
    </w:p>
    <w:p w:rsidR="00C63A7F" w:rsidRPr="00C63A7F" w:rsidRDefault="00C63A7F" w:rsidP="00C63A7F">
      <w:pPr>
        <w:pStyle w:val="ListeParagraf"/>
        <w:numPr>
          <w:ilvl w:val="1"/>
          <w:numId w:val="1"/>
        </w:numPr>
        <w:tabs>
          <w:tab w:val="left" w:pos="906"/>
        </w:tabs>
        <w:kinsoku w:val="0"/>
        <w:overflowPunct w:val="0"/>
        <w:spacing w:before="150"/>
        <w:ind w:left="906" w:right="0"/>
        <w:rPr>
          <w:rFonts w:asciiTheme="minorHAnsi" w:hAnsiTheme="minorHAnsi" w:cstheme="minorHAnsi"/>
          <w:spacing w:val="-6"/>
          <w:sz w:val="22"/>
          <w:szCs w:val="22"/>
        </w:rPr>
      </w:pPr>
      <w:r w:rsidRPr="00C63A7F">
        <w:rPr>
          <w:rFonts w:asciiTheme="minorHAnsi" w:hAnsiTheme="minorHAnsi" w:cstheme="minorHAnsi"/>
          <w:spacing w:val="-6"/>
          <w:sz w:val="22"/>
          <w:szCs w:val="22"/>
        </w:rPr>
        <w:t>Markanın</w:t>
      </w:r>
      <w:r w:rsidRPr="00C63A7F">
        <w:rPr>
          <w:rFonts w:asciiTheme="minorHAnsi" w:hAnsiTheme="minorHAnsi" w:cstheme="minorHAnsi"/>
          <w:spacing w:val="2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6"/>
          <w:sz w:val="22"/>
          <w:szCs w:val="22"/>
        </w:rPr>
        <w:t>TÜRKPATENT</w:t>
      </w:r>
      <w:r w:rsidRPr="00C63A7F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6"/>
          <w:sz w:val="22"/>
          <w:szCs w:val="22"/>
        </w:rPr>
        <w:t>tarafından</w:t>
      </w:r>
      <w:r w:rsidRPr="00C63A7F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6"/>
          <w:sz w:val="22"/>
          <w:szCs w:val="22"/>
        </w:rPr>
        <w:t>düzenlenen</w:t>
      </w:r>
      <w:r w:rsidRPr="00C63A7F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6"/>
          <w:sz w:val="22"/>
          <w:szCs w:val="22"/>
        </w:rPr>
        <w:t>tescil</w:t>
      </w:r>
      <w:r w:rsidRPr="00C63A7F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6"/>
          <w:sz w:val="22"/>
          <w:szCs w:val="22"/>
        </w:rPr>
        <w:t>belgesi</w:t>
      </w:r>
      <w:r w:rsidRPr="00C63A7F">
        <w:rPr>
          <w:rFonts w:asciiTheme="minorHAnsi" w:hAnsiTheme="minorHAnsi" w:cstheme="minorHAnsi"/>
          <w:spacing w:val="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6"/>
          <w:sz w:val="22"/>
          <w:szCs w:val="22"/>
        </w:rPr>
        <w:t>kopyası</w:t>
      </w:r>
    </w:p>
    <w:p w:rsidR="00C63A7F" w:rsidRPr="00C63A7F" w:rsidRDefault="00C63A7F" w:rsidP="00C63A7F">
      <w:pPr>
        <w:pStyle w:val="ListeParagraf"/>
        <w:numPr>
          <w:ilvl w:val="1"/>
          <w:numId w:val="1"/>
        </w:numPr>
        <w:tabs>
          <w:tab w:val="left" w:pos="906"/>
        </w:tabs>
        <w:kinsoku w:val="0"/>
        <w:overflowPunct w:val="0"/>
        <w:spacing w:before="180"/>
        <w:ind w:left="906" w:right="0"/>
        <w:rPr>
          <w:rFonts w:asciiTheme="minorHAnsi" w:hAnsiTheme="minorHAnsi" w:cstheme="minorHAnsi"/>
          <w:spacing w:val="-2"/>
          <w:w w:val="90"/>
          <w:sz w:val="22"/>
          <w:szCs w:val="22"/>
        </w:rPr>
      </w:pPr>
      <w:r w:rsidRPr="00C63A7F">
        <w:rPr>
          <w:rFonts w:asciiTheme="minorHAnsi" w:hAnsiTheme="minorHAnsi" w:cstheme="minorHAnsi"/>
          <w:w w:val="90"/>
          <w:sz w:val="22"/>
          <w:szCs w:val="22"/>
        </w:rPr>
        <w:t>Eğer</w:t>
      </w:r>
      <w:r w:rsidRPr="00C63A7F">
        <w:rPr>
          <w:rFonts w:asciiTheme="minorHAnsi" w:hAnsiTheme="minorHAnsi" w:cstheme="minorHAnsi"/>
          <w:spacing w:val="2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w w:val="90"/>
          <w:sz w:val="22"/>
          <w:szCs w:val="22"/>
        </w:rPr>
        <w:t>başvuru</w:t>
      </w:r>
      <w:r w:rsidRPr="00C63A7F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w w:val="90"/>
          <w:sz w:val="22"/>
          <w:szCs w:val="22"/>
        </w:rPr>
        <w:t>vekil</w:t>
      </w:r>
      <w:r w:rsidRPr="00C63A7F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w w:val="90"/>
          <w:sz w:val="22"/>
          <w:szCs w:val="22"/>
        </w:rPr>
        <w:t>aracılığıyla</w:t>
      </w:r>
      <w:r w:rsidRPr="00C63A7F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w w:val="90"/>
          <w:sz w:val="22"/>
          <w:szCs w:val="22"/>
        </w:rPr>
        <w:t>yapılıyorsa</w:t>
      </w:r>
      <w:r w:rsidRPr="00C63A7F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w w:val="90"/>
          <w:sz w:val="22"/>
          <w:szCs w:val="22"/>
        </w:rPr>
        <w:t>noter</w:t>
      </w:r>
      <w:r w:rsidRPr="00C63A7F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w w:val="90"/>
          <w:sz w:val="22"/>
          <w:szCs w:val="22"/>
        </w:rPr>
        <w:t>onaylı</w:t>
      </w:r>
      <w:r w:rsidRPr="00C63A7F">
        <w:rPr>
          <w:rFonts w:asciiTheme="minorHAnsi" w:hAnsiTheme="minorHAnsi" w:cstheme="minorHAnsi"/>
          <w:spacing w:val="22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w w:val="90"/>
          <w:sz w:val="22"/>
          <w:szCs w:val="22"/>
        </w:rPr>
        <w:t>vekaletname</w:t>
      </w:r>
    </w:p>
    <w:p w:rsidR="00C63A7F" w:rsidRPr="00C63A7F" w:rsidRDefault="00C63A7F" w:rsidP="00C63A7F">
      <w:pPr>
        <w:pStyle w:val="ListeParagraf"/>
        <w:numPr>
          <w:ilvl w:val="1"/>
          <w:numId w:val="1"/>
        </w:numPr>
        <w:tabs>
          <w:tab w:val="left" w:pos="906"/>
        </w:tabs>
        <w:kinsoku w:val="0"/>
        <w:overflowPunct w:val="0"/>
        <w:spacing w:before="180"/>
        <w:ind w:left="906" w:right="0"/>
        <w:rPr>
          <w:rFonts w:asciiTheme="minorHAnsi" w:hAnsiTheme="minorHAnsi" w:cstheme="minorHAnsi"/>
          <w:spacing w:val="-2"/>
          <w:sz w:val="22"/>
          <w:szCs w:val="22"/>
        </w:rPr>
      </w:pPr>
      <w:r w:rsidRPr="00C63A7F">
        <w:rPr>
          <w:rFonts w:asciiTheme="minorHAnsi" w:hAnsiTheme="minorHAnsi" w:cstheme="minorHAnsi"/>
          <w:spacing w:val="-2"/>
          <w:sz w:val="22"/>
          <w:szCs w:val="22"/>
        </w:rPr>
        <w:t>Eğer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hak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sahibi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tüzel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kişi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ise,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imza</w:t>
      </w:r>
      <w:r w:rsidRPr="00C63A7F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sahibinin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yetkisini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gösteren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imza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sirküleri</w:t>
      </w:r>
    </w:p>
    <w:p w:rsidR="00C63A7F" w:rsidRPr="00C63A7F" w:rsidRDefault="00C63A7F" w:rsidP="00C63A7F">
      <w:pPr>
        <w:pStyle w:val="GvdeMetni"/>
        <w:kinsoku w:val="0"/>
        <w:overflowPunct w:val="0"/>
        <w:spacing w:before="188" w:line="230" w:lineRule="auto"/>
        <w:ind w:left="186" w:right="112"/>
        <w:jc w:val="both"/>
        <w:rPr>
          <w:rFonts w:asciiTheme="minorHAnsi" w:hAnsiTheme="minorHAnsi" w:cstheme="minorHAnsi"/>
        </w:rPr>
      </w:pPr>
      <w:r w:rsidRPr="00C63A7F">
        <w:rPr>
          <w:rFonts w:asciiTheme="minorHAnsi" w:hAnsiTheme="minorHAnsi" w:cstheme="minorHAnsi"/>
          <w:spacing w:val="-2"/>
        </w:rPr>
        <w:t>Ayrıca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T.C.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Gümrük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ve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Ticaret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Bakanlığının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yayınladığı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“Fikri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ve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Sınai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Mülkiyet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Haklarının</w:t>
      </w:r>
      <w:r w:rsidRPr="00C63A7F"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  <w:spacing w:val="-2"/>
        </w:rPr>
        <w:t>Gümrük</w:t>
      </w:r>
      <w:r w:rsidRPr="00C63A7F">
        <w:rPr>
          <w:rFonts w:asciiTheme="minorHAnsi" w:hAnsiTheme="minorHAnsi" w:cstheme="minorHAnsi"/>
          <w:spacing w:val="-2"/>
        </w:rPr>
        <w:t>lerde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Korunmasına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İlişkin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E-Başvuru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Rehberi”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nde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tanımlanan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ve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zorunlu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olmamakla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birlikte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 xml:space="preserve">talep </w:t>
      </w:r>
      <w:r w:rsidRPr="00C63A7F">
        <w:rPr>
          <w:rFonts w:asciiTheme="minorHAnsi" w:hAnsiTheme="minorHAnsi" w:cstheme="minorHAnsi"/>
        </w:rPr>
        <w:t>edilen</w:t>
      </w:r>
      <w:r w:rsidRPr="00C63A7F">
        <w:rPr>
          <w:rFonts w:asciiTheme="minorHAnsi" w:hAnsiTheme="minorHAnsi" w:cstheme="minorHAnsi"/>
          <w:spacing w:val="-16"/>
        </w:rPr>
        <w:t xml:space="preserve"> </w:t>
      </w:r>
      <w:r w:rsidRPr="00C63A7F">
        <w:rPr>
          <w:rFonts w:asciiTheme="minorHAnsi" w:hAnsiTheme="minorHAnsi" w:cstheme="minorHAnsi"/>
        </w:rPr>
        <w:t>diğer</w:t>
      </w:r>
      <w:r w:rsidRPr="00C63A7F">
        <w:rPr>
          <w:rFonts w:asciiTheme="minorHAnsi" w:hAnsiTheme="minorHAnsi" w:cstheme="minorHAnsi"/>
          <w:spacing w:val="-15"/>
        </w:rPr>
        <w:t xml:space="preserve"> </w:t>
      </w:r>
      <w:r w:rsidRPr="00C63A7F">
        <w:rPr>
          <w:rFonts w:asciiTheme="minorHAnsi" w:hAnsiTheme="minorHAnsi" w:cstheme="minorHAnsi"/>
        </w:rPr>
        <w:t>bilgi</w:t>
      </w:r>
      <w:r w:rsidRPr="00C63A7F">
        <w:rPr>
          <w:rFonts w:asciiTheme="minorHAnsi" w:hAnsiTheme="minorHAnsi" w:cstheme="minorHAnsi"/>
          <w:spacing w:val="-15"/>
        </w:rPr>
        <w:t xml:space="preserve"> </w:t>
      </w:r>
      <w:r w:rsidRPr="00C63A7F">
        <w:rPr>
          <w:rFonts w:asciiTheme="minorHAnsi" w:hAnsiTheme="minorHAnsi" w:cstheme="minorHAnsi"/>
        </w:rPr>
        <w:t>ve</w:t>
      </w:r>
      <w:r w:rsidRPr="00C63A7F">
        <w:rPr>
          <w:rFonts w:asciiTheme="minorHAnsi" w:hAnsiTheme="minorHAnsi" w:cstheme="minorHAnsi"/>
          <w:spacing w:val="-15"/>
        </w:rPr>
        <w:t xml:space="preserve"> </w:t>
      </w:r>
      <w:r w:rsidRPr="00C63A7F">
        <w:rPr>
          <w:rFonts w:asciiTheme="minorHAnsi" w:hAnsiTheme="minorHAnsi" w:cstheme="minorHAnsi"/>
        </w:rPr>
        <w:t>belgeler</w:t>
      </w:r>
      <w:r w:rsidRPr="00C63A7F">
        <w:rPr>
          <w:rFonts w:asciiTheme="minorHAnsi" w:hAnsiTheme="minorHAnsi" w:cstheme="minorHAnsi"/>
          <w:spacing w:val="-16"/>
        </w:rPr>
        <w:t xml:space="preserve"> </w:t>
      </w:r>
      <w:r w:rsidRPr="00C63A7F">
        <w:rPr>
          <w:rFonts w:asciiTheme="minorHAnsi" w:hAnsiTheme="minorHAnsi" w:cstheme="minorHAnsi"/>
        </w:rPr>
        <w:t>şöyledir:</w:t>
      </w:r>
    </w:p>
    <w:p w:rsidR="00C63A7F" w:rsidRPr="00C63A7F" w:rsidRDefault="00C63A7F" w:rsidP="00C63A7F">
      <w:pPr>
        <w:pStyle w:val="GvdeMetni"/>
        <w:kinsoku w:val="0"/>
        <w:overflowPunct w:val="0"/>
        <w:spacing w:before="6"/>
        <w:rPr>
          <w:rFonts w:asciiTheme="minorHAnsi" w:hAnsiTheme="minorHAnsi" w:cstheme="minorHAnsi"/>
          <w:sz w:val="27"/>
          <w:szCs w:val="27"/>
        </w:rPr>
      </w:pPr>
    </w:p>
    <w:p w:rsidR="00C63A7F" w:rsidRPr="00C63A7F" w:rsidRDefault="00C63A7F" w:rsidP="00C63A7F">
      <w:pPr>
        <w:pStyle w:val="ListeParagraf"/>
        <w:numPr>
          <w:ilvl w:val="1"/>
          <w:numId w:val="1"/>
        </w:numPr>
        <w:tabs>
          <w:tab w:val="left" w:pos="903"/>
        </w:tabs>
        <w:kinsoku w:val="0"/>
        <w:overflowPunct w:val="0"/>
        <w:spacing w:before="110" w:line="223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63A7F">
        <w:rPr>
          <w:rFonts w:asciiTheme="minorHAnsi" w:hAnsiTheme="minorHAnsi" w:cstheme="minorHAnsi"/>
          <w:sz w:val="22"/>
          <w:szCs w:val="22"/>
        </w:rPr>
        <w:t>Orijinal Eşya İle İlgili Bilgiler: Başvuru konusu hakkın sahibi tarafından üretilen/ürettirilen orijinal eşyaya ilişkin ayırt edici tüm bilgiler</w:t>
      </w:r>
    </w:p>
    <w:p w:rsidR="00C63A7F" w:rsidRPr="00C63A7F" w:rsidRDefault="00C63A7F" w:rsidP="00C63A7F">
      <w:pPr>
        <w:pStyle w:val="ListeParagraf"/>
        <w:numPr>
          <w:ilvl w:val="1"/>
          <w:numId w:val="1"/>
        </w:numPr>
        <w:tabs>
          <w:tab w:val="left" w:pos="903"/>
        </w:tabs>
        <w:kinsoku w:val="0"/>
        <w:overflowPunct w:val="0"/>
        <w:spacing w:before="204" w:line="22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63A7F">
        <w:rPr>
          <w:rFonts w:asciiTheme="minorHAnsi" w:hAnsiTheme="minorHAnsi" w:cstheme="minorHAnsi"/>
          <w:sz w:val="22"/>
          <w:szCs w:val="22"/>
        </w:rPr>
        <w:t>Ürün</w:t>
      </w:r>
      <w:r w:rsidRPr="00C63A7F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Grubu:</w:t>
      </w:r>
      <w:r w:rsidRPr="00C63A7F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Eşyanın</w:t>
      </w:r>
      <w:r w:rsidRPr="00C63A7F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bulunduğu</w:t>
      </w:r>
      <w:r w:rsidRPr="00C63A7F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ürün</w:t>
      </w:r>
      <w:r w:rsidRPr="00C63A7F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grubu</w:t>
      </w:r>
      <w:r w:rsidRPr="00C63A7F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belirtilmelidir.</w:t>
      </w:r>
      <w:r w:rsidRPr="00C63A7F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TÜRKPATENT</w:t>
      </w:r>
      <w:r w:rsidRPr="00C63A7F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tarafından</w:t>
      </w:r>
      <w:r w:rsidRPr="00C63A7F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verilen hak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tescil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belgesinde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“Emtiası”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olarak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belirtilen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ürün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grupları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ile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sınırlı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kalmak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suretiyle</w:t>
      </w:r>
      <w:r w:rsidRPr="00C63A7F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bir- den fazla ürün grubu seçilebilir.</w:t>
      </w:r>
    </w:p>
    <w:p w:rsidR="00C63A7F" w:rsidRPr="00C63A7F" w:rsidRDefault="00C63A7F" w:rsidP="00C63A7F">
      <w:pPr>
        <w:pStyle w:val="ListeParagraf"/>
        <w:numPr>
          <w:ilvl w:val="1"/>
          <w:numId w:val="1"/>
        </w:numPr>
        <w:tabs>
          <w:tab w:val="left" w:pos="903"/>
        </w:tabs>
        <w:kinsoku w:val="0"/>
        <w:overflowPunct w:val="0"/>
        <w:spacing w:before="205" w:line="223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63A7F">
        <w:rPr>
          <w:rFonts w:asciiTheme="minorHAnsi" w:hAnsiTheme="minorHAnsi" w:cstheme="minorHAnsi"/>
          <w:sz w:val="22"/>
          <w:szCs w:val="22"/>
        </w:rPr>
        <w:t>Üretim Ülkesi: Eşyanın üretim ülkesi eklenmelidir. Birden fazla ülkede üretilmesi mümkün eşyaya</w:t>
      </w:r>
      <w:r w:rsidRPr="00C63A7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ilişkin</w:t>
      </w:r>
      <w:r w:rsidRPr="00C63A7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olarak</w:t>
      </w:r>
      <w:r w:rsidRPr="00C63A7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üretim</w:t>
      </w:r>
      <w:r w:rsidRPr="00C63A7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yapılan</w:t>
      </w:r>
      <w:r w:rsidRPr="00C63A7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tüm</w:t>
      </w:r>
      <w:r w:rsidRPr="00C63A7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ülkeler</w:t>
      </w:r>
      <w:r w:rsidRPr="00C63A7F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belirtilmelidir.</w:t>
      </w:r>
    </w:p>
    <w:p w:rsidR="00C63A7F" w:rsidRPr="00C63A7F" w:rsidRDefault="00C63A7F" w:rsidP="00C63A7F">
      <w:pPr>
        <w:pStyle w:val="ListeParagraf"/>
        <w:numPr>
          <w:ilvl w:val="1"/>
          <w:numId w:val="1"/>
        </w:numPr>
        <w:tabs>
          <w:tab w:val="left" w:pos="903"/>
        </w:tabs>
        <w:kinsoku w:val="0"/>
        <w:overflowPunct w:val="0"/>
        <w:spacing w:before="207" w:line="223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63A7F">
        <w:rPr>
          <w:rFonts w:asciiTheme="minorHAnsi" w:hAnsiTheme="minorHAnsi" w:cstheme="minorHAnsi"/>
          <w:sz w:val="22"/>
          <w:szCs w:val="22"/>
        </w:rPr>
        <w:t>GTİP: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Eşyanın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Türk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Gümrük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Tarife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Cetvelindeki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yerini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belirten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gümrük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tarife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z w:val="22"/>
          <w:szCs w:val="22"/>
        </w:rPr>
        <w:t>istatistik</w:t>
      </w:r>
      <w:r w:rsidRPr="00C63A7F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pozis</w:t>
      </w:r>
      <w:r w:rsidRPr="00C63A7F">
        <w:rPr>
          <w:rFonts w:asciiTheme="minorHAnsi" w:hAnsiTheme="minorHAnsi" w:cstheme="minorHAnsi"/>
          <w:sz w:val="22"/>
          <w:szCs w:val="22"/>
        </w:rPr>
        <w:t xml:space="preserve">yonu </w:t>
      </w:r>
      <w:r w:rsidRPr="00C63A7F">
        <w:rPr>
          <w:rFonts w:asciiTheme="minorHAnsi" w:hAnsiTheme="minorHAnsi" w:cstheme="minorHAnsi"/>
          <w:sz w:val="22"/>
          <w:szCs w:val="22"/>
        </w:rPr>
        <w:lastRenderedPageBreak/>
        <w:t>bilgisi verilmelidir.</w:t>
      </w:r>
    </w:p>
    <w:p w:rsidR="00C63A7F" w:rsidRPr="00C63A7F" w:rsidRDefault="00C63A7F" w:rsidP="00C63A7F">
      <w:pPr>
        <w:pStyle w:val="ListeParagraf"/>
        <w:numPr>
          <w:ilvl w:val="1"/>
          <w:numId w:val="1"/>
        </w:numPr>
        <w:tabs>
          <w:tab w:val="left" w:pos="903"/>
        </w:tabs>
        <w:kinsoku w:val="0"/>
        <w:overflowPunct w:val="0"/>
        <w:spacing w:before="208" w:line="223" w:lineRule="auto"/>
        <w:jc w:val="both"/>
        <w:rPr>
          <w:rFonts w:asciiTheme="minorHAnsi" w:hAnsiTheme="minorHAnsi" w:cstheme="minorHAnsi"/>
          <w:spacing w:val="-2"/>
          <w:sz w:val="22"/>
          <w:szCs w:val="22"/>
        </w:rPr>
      </w:pPr>
      <w:r w:rsidRPr="00C63A7F">
        <w:rPr>
          <w:rFonts w:asciiTheme="minorHAnsi" w:hAnsiTheme="minorHAnsi" w:cstheme="minorHAnsi"/>
          <w:spacing w:val="-4"/>
          <w:sz w:val="22"/>
          <w:szCs w:val="22"/>
        </w:rPr>
        <w:t>Cins:</w:t>
      </w:r>
      <w:r w:rsidRPr="00C63A7F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Eşyanın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tanınmasına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imkân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verecek</w:t>
      </w:r>
      <w:r w:rsidRPr="00C63A7F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şekilde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tam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ve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ayrıntılı</w:t>
      </w:r>
      <w:r w:rsidRPr="00C63A7F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teknik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tanımı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4"/>
          <w:sz w:val="22"/>
          <w:szCs w:val="22"/>
        </w:rPr>
        <w:t>yapılmalı,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4"/>
          <w:sz w:val="22"/>
          <w:szCs w:val="22"/>
        </w:rPr>
        <w:t>ori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jinal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eşyanın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tam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adı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yazılmalıdır.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(Ayakkabı,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X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çizgi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film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karakteri</w:t>
      </w:r>
      <w:r w:rsidRPr="00C63A7F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vs.)</w:t>
      </w:r>
    </w:p>
    <w:p w:rsidR="00C63A7F" w:rsidRPr="00C63A7F" w:rsidRDefault="00C63A7F" w:rsidP="00C63A7F">
      <w:pPr>
        <w:pStyle w:val="ListeParagraf"/>
        <w:numPr>
          <w:ilvl w:val="1"/>
          <w:numId w:val="1"/>
        </w:numPr>
        <w:tabs>
          <w:tab w:val="left" w:pos="903"/>
        </w:tabs>
        <w:kinsoku w:val="0"/>
        <w:overflowPunct w:val="0"/>
        <w:spacing w:before="208" w:line="223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63A7F">
        <w:rPr>
          <w:rFonts w:asciiTheme="minorHAnsi" w:hAnsiTheme="minorHAnsi" w:cstheme="minorHAnsi"/>
          <w:spacing w:val="-2"/>
          <w:sz w:val="22"/>
          <w:szCs w:val="22"/>
        </w:rPr>
        <w:t>Lisanslı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Üretim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Hakkına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Sahip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Firmalar: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Orijinal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eşyayı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üretim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hakkına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sahip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olan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C63A7F">
        <w:rPr>
          <w:rFonts w:asciiTheme="minorHAnsi" w:hAnsiTheme="minorHAnsi" w:cstheme="minorHAnsi"/>
          <w:spacing w:val="-2"/>
          <w:sz w:val="22"/>
          <w:szCs w:val="22"/>
        </w:rPr>
        <w:t>firma</w:t>
      </w:r>
      <w:r w:rsidRPr="00C63A7F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</w:rPr>
        <w:t>bilgi</w:t>
      </w:r>
      <w:r w:rsidRPr="00C63A7F">
        <w:rPr>
          <w:rFonts w:asciiTheme="minorHAnsi" w:hAnsiTheme="minorHAnsi" w:cstheme="minorHAnsi"/>
          <w:sz w:val="22"/>
          <w:szCs w:val="22"/>
        </w:rPr>
        <w:t>leri belirtilmelidir.</w:t>
      </w:r>
    </w:p>
    <w:p w:rsidR="00C63A7F" w:rsidRPr="00C63A7F" w:rsidRDefault="00C63A7F" w:rsidP="00C63A7F">
      <w:pPr>
        <w:pStyle w:val="GvdeMetni"/>
        <w:kinsoku w:val="0"/>
        <w:overflowPunct w:val="0"/>
        <w:spacing w:before="202" w:line="230" w:lineRule="auto"/>
        <w:ind w:left="183" w:right="115"/>
        <w:jc w:val="both"/>
        <w:rPr>
          <w:rFonts w:asciiTheme="minorHAnsi" w:hAnsiTheme="minorHAnsi" w:cstheme="minorHAnsi"/>
        </w:rPr>
      </w:pPr>
      <w:r w:rsidRPr="00C63A7F">
        <w:rPr>
          <w:rFonts w:asciiTheme="minorHAnsi" w:hAnsiTheme="minorHAnsi" w:cstheme="minorHAnsi"/>
          <w:spacing w:val="-6"/>
        </w:rPr>
        <w:t>Bunlarla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beraber,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esasen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gümrük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memurlarının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taklit/sahte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ürünü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daha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kolay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tespit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edebilmesi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 xml:space="preserve">için, </w:t>
      </w:r>
      <w:r w:rsidRPr="00C63A7F">
        <w:rPr>
          <w:rFonts w:asciiTheme="minorHAnsi" w:hAnsiTheme="minorHAnsi" w:cstheme="minorHAnsi"/>
          <w:spacing w:val="-2"/>
        </w:rPr>
        <w:t>eğer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biliniyorsa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sahteciliğe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ilişkin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her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türlü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bilginin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gümrükte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kayıt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altına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alınması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önemlidir.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>
        <w:rPr>
          <w:rFonts w:asciiTheme="minorHAnsi" w:hAnsiTheme="minorHAnsi" w:cstheme="minorHAnsi"/>
          <w:spacing w:val="-2"/>
        </w:rPr>
        <w:t>Örne</w:t>
      </w:r>
      <w:r w:rsidRPr="00C63A7F">
        <w:rPr>
          <w:rFonts w:asciiTheme="minorHAnsi" w:hAnsiTheme="minorHAnsi" w:cstheme="minorHAnsi"/>
        </w:rPr>
        <w:t>ğin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taklit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ürünlerin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gelmesi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olası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ülkeler,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sahtecilikle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ilgili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şüphelenilen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firmalar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veya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>herhangi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</w:rPr>
        <w:t xml:space="preserve">bir </w:t>
      </w:r>
      <w:r w:rsidRPr="00C63A7F">
        <w:rPr>
          <w:rFonts w:asciiTheme="minorHAnsi" w:hAnsiTheme="minorHAnsi" w:cstheme="minorHAnsi"/>
          <w:spacing w:val="-6"/>
        </w:rPr>
        <w:t xml:space="preserve">sahtecilik tespiti halihazırda yapılmışsa buna ilişkin tüm belge ve fotoğraf, numune vb. diğer deliller </w:t>
      </w:r>
      <w:r w:rsidRPr="00C63A7F">
        <w:rPr>
          <w:rFonts w:asciiTheme="minorHAnsi" w:hAnsiTheme="minorHAnsi" w:cstheme="minorHAnsi"/>
        </w:rPr>
        <w:t>gümrük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</w:rPr>
        <w:t>kayıt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</w:rPr>
        <w:t>başvurusunda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</w:rPr>
        <w:t>sunulmalıdır.</w:t>
      </w:r>
    </w:p>
    <w:p w:rsidR="00C63A7F" w:rsidRPr="00C63A7F" w:rsidRDefault="00C63A7F" w:rsidP="00C63A7F">
      <w:pPr>
        <w:pStyle w:val="GvdeMetni"/>
        <w:kinsoku w:val="0"/>
        <w:overflowPunct w:val="0"/>
        <w:spacing w:before="165" w:line="230" w:lineRule="auto"/>
        <w:ind w:left="183" w:right="115"/>
        <w:jc w:val="both"/>
        <w:rPr>
          <w:rFonts w:asciiTheme="minorHAnsi" w:hAnsiTheme="minorHAnsi" w:cstheme="minorHAnsi"/>
          <w:spacing w:val="-2"/>
        </w:rPr>
      </w:pPr>
      <w:r w:rsidRPr="00C63A7F">
        <w:rPr>
          <w:rFonts w:asciiTheme="minorHAnsi" w:hAnsiTheme="minorHAnsi" w:cstheme="minorHAnsi"/>
          <w:spacing w:val="-6"/>
        </w:rPr>
        <w:t>Unutulmamalıdır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ki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her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ne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kadar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tescilli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marka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gümrükte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kayıtlı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olsa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da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bu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durum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gümrükten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geçen tüm sahte ürünlerin tespit edilebileceği garantisini veremez. İstisna</w:t>
      </w:r>
      <w:r>
        <w:rPr>
          <w:rFonts w:asciiTheme="minorHAnsi" w:hAnsiTheme="minorHAnsi" w:cstheme="minorHAnsi"/>
          <w:spacing w:val="-6"/>
        </w:rPr>
        <w:t>i haller dışında gümrük memurla</w:t>
      </w:r>
      <w:r w:rsidRPr="00C63A7F">
        <w:rPr>
          <w:rFonts w:asciiTheme="minorHAnsi" w:hAnsiTheme="minorHAnsi" w:cstheme="minorHAnsi"/>
          <w:w w:val="90"/>
        </w:rPr>
        <w:t xml:space="preserve">rı gümrükten geçen her ürünün marka haklarını ihlal edip etmediğini tespit edemez. Dolayısıyla taklit </w:t>
      </w:r>
      <w:r w:rsidRPr="00C63A7F">
        <w:rPr>
          <w:rFonts w:asciiTheme="minorHAnsi" w:hAnsiTheme="minorHAnsi" w:cstheme="minorHAnsi"/>
          <w:spacing w:val="-6"/>
        </w:rPr>
        <w:t xml:space="preserve">şüphesinin olduğu durumlarda marka sahibinin kendi bilgisi dahilindeki tüm bilgileri Gümrük İdaresi </w:t>
      </w:r>
      <w:r w:rsidRPr="00C63A7F">
        <w:rPr>
          <w:rFonts w:asciiTheme="minorHAnsi" w:hAnsiTheme="minorHAnsi" w:cstheme="minorHAnsi"/>
          <w:spacing w:val="-2"/>
        </w:rPr>
        <w:t>ile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paylaşması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taklidin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tespitini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kolaylaştıracaktır.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Gümrükte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taklit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tespit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edildiği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durumda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 xml:space="preserve">gümrük </w:t>
      </w:r>
      <w:r w:rsidRPr="00C63A7F">
        <w:rPr>
          <w:rFonts w:asciiTheme="minorHAnsi" w:hAnsiTheme="minorHAnsi" w:cstheme="minorHAnsi"/>
          <w:spacing w:val="-6"/>
        </w:rPr>
        <w:t xml:space="preserve">idaresi hak sahibine veya onun yasal temsilcisine çabuk bozulacak mallar için üç, diğer mallar için on gün süre tanımaktadır. Bu süre geçerli mazeret sunularak on gün daha uzatılabilmekle beraber </w:t>
      </w:r>
      <w:r w:rsidRPr="00C63A7F">
        <w:rPr>
          <w:rFonts w:asciiTheme="minorHAnsi" w:hAnsiTheme="minorHAnsi" w:cstheme="minorHAnsi"/>
          <w:spacing w:val="-2"/>
        </w:rPr>
        <w:t>uzatma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verilmesi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de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tamamen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gümrük</w:t>
      </w:r>
      <w:r w:rsidRPr="00C63A7F">
        <w:rPr>
          <w:rFonts w:asciiTheme="minorHAnsi" w:hAnsiTheme="minorHAnsi" w:cstheme="minorHAnsi"/>
          <w:spacing w:val="-14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idaresinin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inisiyatifindedir.</w:t>
      </w:r>
    </w:p>
    <w:p w:rsidR="00C63A7F" w:rsidRPr="00C63A7F" w:rsidRDefault="00C63A7F" w:rsidP="00C63A7F">
      <w:pPr>
        <w:pStyle w:val="GvdeMetni"/>
        <w:kinsoku w:val="0"/>
        <w:overflowPunct w:val="0"/>
        <w:spacing w:before="169" w:line="230" w:lineRule="auto"/>
        <w:ind w:left="183" w:right="115"/>
        <w:jc w:val="both"/>
        <w:rPr>
          <w:rFonts w:asciiTheme="minorHAnsi" w:hAnsiTheme="minorHAnsi" w:cstheme="minorHAnsi"/>
        </w:rPr>
      </w:pPr>
      <w:r w:rsidRPr="00C63A7F">
        <w:rPr>
          <w:rFonts w:asciiTheme="minorHAnsi" w:hAnsiTheme="minorHAnsi" w:cstheme="minorHAnsi"/>
          <w:spacing w:val="-2"/>
        </w:rPr>
        <w:t>Gümrük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idaresi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herhangi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bir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başvuru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olmaksızın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taklidi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tespit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etme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yetkisine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sahiptir,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bu</w:t>
      </w:r>
      <w:r w:rsidRPr="00C63A7F">
        <w:rPr>
          <w:rFonts w:asciiTheme="minorHAnsi" w:hAnsiTheme="minorHAnsi" w:cstheme="minorHAnsi"/>
          <w:spacing w:val="-10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 xml:space="preserve">durumda </w:t>
      </w:r>
      <w:r w:rsidRPr="00C63A7F">
        <w:rPr>
          <w:rFonts w:asciiTheme="minorHAnsi" w:hAnsiTheme="minorHAnsi" w:cstheme="minorHAnsi"/>
          <w:spacing w:val="-6"/>
        </w:rPr>
        <w:t xml:space="preserve">hak sahibine veya onun yasal temsilcisine bildirim yaparak üç gün içerisinde işlem yapmasını talep </w:t>
      </w:r>
      <w:r w:rsidRPr="00C63A7F">
        <w:rPr>
          <w:rFonts w:asciiTheme="minorHAnsi" w:hAnsiTheme="minorHAnsi" w:cstheme="minorHAnsi"/>
        </w:rPr>
        <w:t>edebilir.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</w:rPr>
        <w:t>Herhangi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</w:rPr>
        <w:t>bir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</w:rPr>
        <w:t>işlem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</w:rPr>
        <w:t>başlatılmaması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</w:rPr>
        <w:t>halinde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</w:rPr>
        <w:t>mallar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</w:rPr>
        <w:t>serbest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</w:rPr>
        <w:t>bırakılır.</w:t>
      </w:r>
    </w:p>
    <w:p w:rsidR="00C63A7F" w:rsidRPr="00C63A7F" w:rsidRDefault="00C63A7F" w:rsidP="00C63A7F">
      <w:pPr>
        <w:pStyle w:val="GvdeMetni"/>
        <w:kinsoku w:val="0"/>
        <w:overflowPunct w:val="0"/>
        <w:spacing w:before="163" w:line="230" w:lineRule="auto"/>
        <w:ind w:left="183" w:right="115"/>
        <w:jc w:val="both"/>
        <w:rPr>
          <w:rFonts w:asciiTheme="minorHAnsi" w:hAnsiTheme="minorHAnsi" w:cstheme="minorHAnsi"/>
        </w:rPr>
      </w:pPr>
      <w:r w:rsidRPr="00C63A7F">
        <w:rPr>
          <w:rFonts w:asciiTheme="minorHAnsi" w:hAnsiTheme="minorHAnsi" w:cstheme="minorHAnsi"/>
          <w:spacing w:val="-6"/>
        </w:rPr>
        <w:t xml:space="preserve">Gümrükte durdurulan malların taklit olduğunun tespit edilmesi halinde hak sahibinin esas hakkında </w:t>
      </w:r>
      <w:r w:rsidRPr="00C63A7F">
        <w:rPr>
          <w:rFonts w:asciiTheme="minorHAnsi" w:hAnsiTheme="minorHAnsi" w:cstheme="minorHAnsi"/>
          <w:w w:val="90"/>
        </w:rPr>
        <w:t xml:space="preserve">yetkili mahkemede tedbir talepli dava açması veya yetkili mahkemeden tedbir talebinde bulunması </w:t>
      </w:r>
      <w:r w:rsidRPr="00C63A7F">
        <w:rPr>
          <w:rFonts w:asciiTheme="minorHAnsi" w:hAnsiTheme="minorHAnsi" w:cstheme="minorHAnsi"/>
          <w:spacing w:val="-6"/>
        </w:rPr>
        <w:t>gerekmektedir. Tarafların anlaşması halinde ise mahkeme kararına gerek olmaksız</w:t>
      </w:r>
      <w:r>
        <w:rPr>
          <w:rFonts w:asciiTheme="minorHAnsi" w:hAnsiTheme="minorHAnsi" w:cstheme="minorHAnsi"/>
          <w:spacing w:val="-6"/>
        </w:rPr>
        <w:t>ın malların imha</w:t>
      </w:r>
      <w:r w:rsidRPr="00C63A7F">
        <w:rPr>
          <w:rFonts w:asciiTheme="minorHAnsi" w:hAnsiTheme="minorHAnsi" w:cstheme="minorHAnsi"/>
        </w:rPr>
        <w:t>sı mümkün olmaktadır.</w:t>
      </w:r>
    </w:p>
    <w:p w:rsidR="00C63A7F" w:rsidRPr="00C63A7F" w:rsidRDefault="00C63A7F" w:rsidP="00C63A7F">
      <w:pPr>
        <w:pStyle w:val="GvdeMetni"/>
        <w:kinsoku w:val="0"/>
        <w:overflowPunct w:val="0"/>
        <w:spacing w:before="164" w:line="230" w:lineRule="auto"/>
        <w:ind w:left="183" w:right="115"/>
        <w:jc w:val="both"/>
        <w:rPr>
          <w:rFonts w:asciiTheme="minorHAnsi" w:hAnsiTheme="minorHAnsi" w:cstheme="minorHAnsi"/>
          <w:spacing w:val="-4"/>
        </w:rPr>
      </w:pPr>
      <w:r w:rsidRPr="00C63A7F">
        <w:rPr>
          <w:rFonts w:asciiTheme="minorHAnsi" w:hAnsiTheme="minorHAnsi" w:cstheme="minorHAnsi"/>
        </w:rPr>
        <w:t>Sonuç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olarak,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marka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haklarının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korunması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gerek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6769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sayılı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Sınai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Mülkiyet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Kanunu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>gerekse</w:t>
      </w:r>
      <w:r w:rsidRPr="00C63A7F">
        <w:rPr>
          <w:rFonts w:asciiTheme="minorHAnsi" w:hAnsiTheme="minorHAnsi" w:cstheme="minorHAnsi"/>
          <w:spacing w:val="-13"/>
        </w:rPr>
        <w:t xml:space="preserve"> </w:t>
      </w:r>
      <w:r w:rsidRPr="00C63A7F">
        <w:rPr>
          <w:rFonts w:asciiTheme="minorHAnsi" w:hAnsiTheme="minorHAnsi" w:cstheme="minorHAnsi"/>
        </w:rPr>
        <w:t xml:space="preserve">4458 </w:t>
      </w:r>
      <w:r w:rsidRPr="00C63A7F">
        <w:rPr>
          <w:rFonts w:asciiTheme="minorHAnsi" w:hAnsiTheme="minorHAnsi" w:cstheme="minorHAnsi"/>
          <w:spacing w:val="-2"/>
        </w:rPr>
        <w:t>sayılı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Gümrük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Kanunu’nun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ilgili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maddelerince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düzenlenmiş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olsa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da,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marka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>haklarının</w:t>
      </w:r>
      <w:r w:rsidRPr="00C63A7F">
        <w:rPr>
          <w:rFonts w:asciiTheme="minorHAnsi" w:hAnsiTheme="minorHAnsi" w:cstheme="minorHAnsi"/>
          <w:spacing w:val="-6"/>
        </w:rPr>
        <w:t xml:space="preserve"> </w:t>
      </w:r>
      <w:r w:rsidRPr="00C63A7F">
        <w:rPr>
          <w:rFonts w:asciiTheme="minorHAnsi" w:hAnsiTheme="minorHAnsi" w:cstheme="minorHAnsi"/>
          <w:spacing w:val="-2"/>
        </w:rPr>
        <w:t xml:space="preserve">korunması, </w:t>
      </w:r>
      <w:r w:rsidRPr="00C63A7F">
        <w:rPr>
          <w:rFonts w:asciiTheme="minorHAnsi" w:hAnsiTheme="minorHAnsi" w:cstheme="minorHAnsi"/>
          <w:w w:val="90"/>
        </w:rPr>
        <w:t xml:space="preserve">taklidin ve sahteciliğin önüne geçilebilmesi için hak sahiplerinin markadan doğan haklarını bilmesi ve </w:t>
      </w:r>
      <w:r w:rsidRPr="00C63A7F">
        <w:rPr>
          <w:rFonts w:asciiTheme="minorHAnsi" w:hAnsiTheme="minorHAnsi" w:cstheme="minorHAnsi"/>
          <w:spacing w:val="-6"/>
        </w:rPr>
        <w:t>taklit/sahteciliğin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ortaya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çıkması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halinde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de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belirlenen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sürelerde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işlemleri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yapması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hak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>kaybı</w:t>
      </w:r>
      <w:r w:rsidRPr="00C63A7F">
        <w:rPr>
          <w:rFonts w:asciiTheme="minorHAnsi" w:hAnsiTheme="minorHAnsi" w:cstheme="minorHAnsi"/>
          <w:spacing w:val="-9"/>
        </w:rPr>
        <w:t xml:space="preserve"> </w:t>
      </w:r>
      <w:r w:rsidRPr="00C63A7F">
        <w:rPr>
          <w:rFonts w:asciiTheme="minorHAnsi" w:hAnsiTheme="minorHAnsi" w:cstheme="minorHAnsi"/>
          <w:spacing w:val="-6"/>
        </w:rPr>
        <w:t xml:space="preserve">yaşan- </w:t>
      </w:r>
      <w:r w:rsidRPr="00C63A7F">
        <w:rPr>
          <w:rFonts w:asciiTheme="minorHAnsi" w:hAnsiTheme="minorHAnsi" w:cstheme="minorHAnsi"/>
          <w:spacing w:val="-4"/>
        </w:rPr>
        <w:t>maması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ve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maddi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zarara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uğramamaları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için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önemli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bir</w:t>
      </w:r>
      <w:r w:rsidRPr="00C63A7F">
        <w:rPr>
          <w:rFonts w:asciiTheme="minorHAnsi" w:hAnsiTheme="minorHAnsi" w:cstheme="minorHAnsi"/>
          <w:spacing w:val="-7"/>
        </w:rPr>
        <w:t xml:space="preserve"> </w:t>
      </w:r>
      <w:r w:rsidRPr="00C63A7F">
        <w:rPr>
          <w:rFonts w:asciiTheme="minorHAnsi" w:hAnsiTheme="minorHAnsi" w:cstheme="minorHAnsi"/>
          <w:spacing w:val="-4"/>
        </w:rPr>
        <w:t>unsurdur.</w:t>
      </w:r>
    </w:p>
    <w:p w:rsidR="00C63A7F" w:rsidRPr="00C63A7F" w:rsidRDefault="00C63A7F" w:rsidP="00C63A7F">
      <w:pPr>
        <w:pStyle w:val="GvdeMetni"/>
        <w:kinsoku w:val="0"/>
        <w:overflowPunct w:val="0"/>
        <w:spacing w:before="156"/>
        <w:ind w:left="183"/>
        <w:jc w:val="both"/>
        <w:rPr>
          <w:rFonts w:asciiTheme="minorHAnsi" w:hAnsiTheme="minorHAnsi" w:cstheme="minorHAnsi"/>
          <w:spacing w:val="-6"/>
          <w:sz w:val="18"/>
          <w:szCs w:val="18"/>
        </w:rPr>
      </w:pPr>
      <w:r w:rsidRPr="00C63A7F">
        <w:rPr>
          <w:rFonts w:asciiTheme="minorHAnsi" w:hAnsiTheme="minorHAnsi" w:cstheme="minorHAnsi"/>
          <w:spacing w:val="-6"/>
          <w:sz w:val="20"/>
          <w:szCs w:val="20"/>
        </w:rPr>
        <w:t>*</w:t>
      </w:r>
      <w:r w:rsidRPr="00C63A7F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C63A7F">
        <w:rPr>
          <w:rFonts w:asciiTheme="minorHAnsi" w:hAnsiTheme="minorHAnsi" w:cstheme="minorHAnsi"/>
          <w:spacing w:val="-6"/>
          <w:sz w:val="18"/>
          <w:szCs w:val="18"/>
        </w:rPr>
        <w:t>Yabancı</w:t>
      </w:r>
      <w:r w:rsidRPr="00C63A7F">
        <w:rPr>
          <w:rFonts w:asciiTheme="minorHAnsi" w:hAnsiTheme="minorHAnsi" w:cstheme="minorHAnsi"/>
          <w:spacing w:val="3"/>
          <w:sz w:val="18"/>
          <w:szCs w:val="18"/>
        </w:rPr>
        <w:t xml:space="preserve"> </w:t>
      </w:r>
      <w:r w:rsidRPr="00C63A7F">
        <w:rPr>
          <w:rFonts w:asciiTheme="minorHAnsi" w:hAnsiTheme="minorHAnsi" w:cstheme="minorHAnsi"/>
          <w:spacing w:val="-6"/>
          <w:sz w:val="18"/>
          <w:szCs w:val="18"/>
        </w:rPr>
        <w:t>İşlemler</w:t>
      </w:r>
      <w:r w:rsidRPr="00C63A7F">
        <w:rPr>
          <w:rFonts w:asciiTheme="minorHAnsi" w:hAnsiTheme="minorHAnsi" w:cstheme="minorHAnsi"/>
          <w:spacing w:val="3"/>
          <w:sz w:val="18"/>
          <w:szCs w:val="18"/>
        </w:rPr>
        <w:t xml:space="preserve"> </w:t>
      </w:r>
      <w:r w:rsidRPr="00C63A7F">
        <w:rPr>
          <w:rFonts w:asciiTheme="minorHAnsi" w:hAnsiTheme="minorHAnsi" w:cstheme="minorHAnsi"/>
          <w:spacing w:val="-6"/>
          <w:sz w:val="18"/>
          <w:szCs w:val="18"/>
        </w:rPr>
        <w:t>Yöneticisi,</w:t>
      </w:r>
      <w:r w:rsidRPr="00C63A7F">
        <w:rPr>
          <w:rFonts w:asciiTheme="minorHAnsi" w:hAnsiTheme="minorHAnsi" w:cstheme="minorHAnsi"/>
          <w:spacing w:val="3"/>
          <w:sz w:val="18"/>
          <w:szCs w:val="18"/>
        </w:rPr>
        <w:t xml:space="preserve"> </w:t>
      </w:r>
      <w:r w:rsidRPr="00C63A7F">
        <w:rPr>
          <w:rFonts w:asciiTheme="minorHAnsi" w:hAnsiTheme="minorHAnsi" w:cstheme="minorHAnsi"/>
          <w:spacing w:val="-6"/>
          <w:sz w:val="18"/>
          <w:szCs w:val="18"/>
        </w:rPr>
        <w:t>Marka</w:t>
      </w:r>
      <w:r w:rsidRPr="00C63A7F">
        <w:rPr>
          <w:rFonts w:asciiTheme="minorHAnsi" w:hAnsiTheme="minorHAnsi" w:cstheme="minorHAnsi"/>
          <w:spacing w:val="3"/>
          <w:sz w:val="18"/>
          <w:szCs w:val="18"/>
        </w:rPr>
        <w:t xml:space="preserve"> </w:t>
      </w:r>
      <w:r w:rsidRPr="00C63A7F">
        <w:rPr>
          <w:rFonts w:asciiTheme="minorHAnsi" w:hAnsiTheme="minorHAnsi" w:cstheme="minorHAnsi"/>
          <w:spacing w:val="-6"/>
          <w:sz w:val="18"/>
          <w:szCs w:val="18"/>
        </w:rPr>
        <w:t>Vekili,</w:t>
      </w:r>
      <w:r w:rsidRPr="00C63A7F">
        <w:rPr>
          <w:rFonts w:asciiTheme="minorHAnsi" w:hAnsiTheme="minorHAnsi" w:cstheme="minorHAnsi"/>
          <w:spacing w:val="3"/>
          <w:sz w:val="18"/>
          <w:szCs w:val="18"/>
        </w:rPr>
        <w:t xml:space="preserve"> </w:t>
      </w:r>
      <w:r w:rsidRPr="00C63A7F">
        <w:rPr>
          <w:rFonts w:asciiTheme="minorHAnsi" w:hAnsiTheme="minorHAnsi" w:cstheme="minorHAnsi"/>
          <w:spacing w:val="-6"/>
          <w:sz w:val="18"/>
          <w:szCs w:val="18"/>
        </w:rPr>
        <w:t>Destek</w:t>
      </w:r>
      <w:r w:rsidRPr="00C63A7F">
        <w:rPr>
          <w:rFonts w:asciiTheme="minorHAnsi" w:hAnsiTheme="minorHAnsi" w:cstheme="minorHAnsi"/>
          <w:spacing w:val="3"/>
          <w:sz w:val="18"/>
          <w:szCs w:val="18"/>
        </w:rPr>
        <w:t xml:space="preserve"> </w:t>
      </w:r>
      <w:r w:rsidRPr="00C63A7F">
        <w:rPr>
          <w:rFonts w:asciiTheme="minorHAnsi" w:hAnsiTheme="minorHAnsi" w:cstheme="minorHAnsi"/>
          <w:spacing w:val="-6"/>
          <w:sz w:val="18"/>
          <w:szCs w:val="18"/>
        </w:rPr>
        <w:t>Patent,</w:t>
      </w:r>
      <w:r w:rsidRPr="00C63A7F">
        <w:rPr>
          <w:rFonts w:asciiTheme="minorHAnsi" w:hAnsiTheme="minorHAnsi" w:cstheme="minorHAnsi"/>
          <w:spacing w:val="3"/>
          <w:sz w:val="18"/>
          <w:szCs w:val="18"/>
        </w:rPr>
        <w:t xml:space="preserve"> </w:t>
      </w:r>
      <w:hyperlink r:id="rId7" w:history="1">
        <w:r w:rsidRPr="00C63A7F">
          <w:rPr>
            <w:rFonts w:asciiTheme="minorHAnsi" w:hAnsiTheme="minorHAnsi" w:cstheme="minorHAnsi"/>
            <w:spacing w:val="-6"/>
            <w:sz w:val="18"/>
            <w:szCs w:val="18"/>
          </w:rPr>
          <w:t>simay.akbas@destekpatent.com</w:t>
        </w:r>
      </w:hyperlink>
    </w:p>
    <w:p w:rsidR="00164C4B" w:rsidRPr="00C63A7F" w:rsidRDefault="00164C4B">
      <w:pPr>
        <w:rPr>
          <w:rFonts w:asciiTheme="minorHAnsi" w:hAnsiTheme="minorHAnsi" w:cstheme="minorHAnsi"/>
        </w:rPr>
      </w:pPr>
    </w:p>
    <w:sectPr w:rsidR="00164C4B" w:rsidRPr="00C63A7F" w:rsidSect="00DF4A05">
      <w:headerReference w:type="default" r:id="rId8"/>
      <w:footerReference w:type="default" r:id="rId9"/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A7F" w:rsidRDefault="00C63A7F" w:rsidP="00C63A7F">
      <w:r>
        <w:separator/>
      </w:r>
    </w:p>
  </w:endnote>
  <w:endnote w:type="continuationSeparator" w:id="0">
    <w:p w:rsidR="00C63A7F" w:rsidRDefault="00C63A7F" w:rsidP="00C63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17" w:rsidRDefault="00C63A7F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A7F" w:rsidRDefault="00C63A7F" w:rsidP="00C63A7F">
      <w:r>
        <w:separator/>
      </w:r>
    </w:p>
  </w:footnote>
  <w:footnote w:type="continuationSeparator" w:id="0">
    <w:p w:rsidR="00C63A7F" w:rsidRDefault="00C63A7F" w:rsidP="00C63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B17" w:rsidRDefault="00C63A7F">
    <w:pPr>
      <w:pStyle w:val="GvdeMetni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828040</wp:posOffset>
              </wp:positionH>
              <wp:positionV relativeFrom="page">
                <wp:posOffset>477520</wp:posOffset>
              </wp:positionV>
              <wp:extent cx="6272530" cy="181610"/>
              <wp:effectExtent l="0" t="1270" r="0" b="0"/>
              <wp:wrapNone/>
              <wp:docPr id="9" name="Metin Kutusu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7253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C63A7F">
                          <w:pPr>
                            <w:pStyle w:val="GvdeMetni"/>
                            <w:tabs>
                              <w:tab w:val="left" w:pos="8679"/>
                            </w:tabs>
                            <w:kinsoku w:val="0"/>
                            <w:overflowPunct w:val="0"/>
                            <w:spacing w:before="2"/>
                            <w:rPr>
                              <w:color w:val="FFFFFF"/>
                              <w:spacing w:val="-2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1"/>
                              <w:sz w:val="23"/>
                              <w:szCs w:val="23"/>
                            </w:rPr>
                            <w:t>FİKRİ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4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1"/>
                              <w:sz w:val="23"/>
                              <w:szCs w:val="23"/>
                            </w:rPr>
                            <w:t>GÜNDEM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5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>/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5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1"/>
                              <w:sz w:val="23"/>
                              <w:szCs w:val="23"/>
                            </w:rPr>
                            <w:t>AIPPI</w:t>
                          </w:r>
                          <w:r>
                            <w:rPr>
                              <w:color w:val="FFFFFF"/>
                              <w:spacing w:val="9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1"/>
                              <w:sz w:val="23"/>
                              <w:szCs w:val="23"/>
                            </w:rPr>
                            <w:t>Türkiye</w:t>
                          </w:r>
                          <w:r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9"/>
                              <w:sz w:val="23"/>
                              <w:szCs w:val="23"/>
                            </w:rPr>
                            <w:t>Bülteni</w:t>
                          </w:r>
                          <w:r>
                            <w:rPr>
                              <w:color w:val="FFFFFF"/>
                              <w:sz w:val="23"/>
                              <w:szCs w:val="23"/>
                            </w:rPr>
                            <w:tab/>
                          </w:r>
                          <w:r>
                            <w:rPr>
                              <w:color w:val="FFFFFF"/>
                              <w:spacing w:val="-2"/>
                              <w:sz w:val="23"/>
                              <w:szCs w:val="23"/>
                            </w:rPr>
                            <w:t>Makaleler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9" o:spid="_x0000_s1026" type="#_x0000_t202" style="position:absolute;margin-left:65.2pt;margin-top:37.6pt;width:493.9pt;height:14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" o:allowincell="f" filled="f" stroked="f">
              <v:textbox inset="0,0,0,0">
                <w:txbxContent>
                  <w:p w:rsidR="002F6B17" w:rsidRDefault="00C63A7F">
                    <w:pPr>
                      <w:pStyle w:val="GvdeMetni"/>
                      <w:tabs>
                        <w:tab w:val="left" w:pos="8679"/>
                      </w:tabs>
                      <w:kinsoku w:val="0"/>
                      <w:overflowPunct w:val="0"/>
                      <w:spacing w:before="2"/>
                      <w:rPr>
                        <w:color w:val="FFFFFF"/>
                        <w:spacing w:val="-2"/>
                        <w:sz w:val="23"/>
                        <w:szCs w:val="23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1"/>
                        <w:sz w:val="23"/>
                        <w:szCs w:val="23"/>
                      </w:rPr>
                      <w:t>FİKRİ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1"/>
                        <w:sz w:val="23"/>
                        <w:szCs w:val="23"/>
                      </w:rPr>
                      <w:t>GÜNDEM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5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>/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5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1"/>
                        <w:sz w:val="23"/>
                        <w:szCs w:val="23"/>
                      </w:rPr>
                      <w:t>AIPPI</w:t>
                    </w:r>
                    <w:r>
                      <w:rPr>
                        <w:color w:val="FFFFFF"/>
                        <w:spacing w:val="9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1"/>
                        <w:sz w:val="23"/>
                        <w:szCs w:val="23"/>
                      </w:rPr>
                      <w:t>Türkiye</w:t>
                    </w:r>
                    <w:r>
                      <w:rPr>
                        <w:color w:val="FFFFFF"/>
                        <w:spacing w:val="8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9"/>
                        <w:sz w:val="23"/>
                        <w:szCs w:val="23"/>
                      </w:rPr>
                      <w:t>Bülteni</w:t>
                    </w:r>
                    <w:r>
                      <w:rPr>
                        <w:color w:val="FFFFFF"/>
                        <w:sz w:val="23"/>
                        <w:szCs w:val="23"/>
                      </w:rPr>
                      <w:tab/>
                    </w:r>
                    <w:r>
                      <w:rPr>
                        <w:color w:val="FFFFFF"/>
                        <w:spacing w:val="-2"/>
                        <w:sz w:val="23"/>
                        <w:szCs w:val="23"/>
                      </w:rPr>
                      <w:t>Makaleler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815340</wp:posOffset>
              </wp:positionH>
              <wp:positionV relativeFrom="page">
                <wp:posOffset>464820</wp:posOffset>
              </wp:positionV>
              <wp:extent cx="2985135" cy="207010"/>
              <wp:effectExtent l="0" t="0" r="0" b="4445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5135" cy="207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C63A7F">
                          <w:pPr>
                            <w:pStyle w:val="GvdeMetni"/>
                            <w:kinsoku w:val="0"/>
                            <w:overflowPunct w:val="0"/>
                            <w:spacing w:before="22"/>
                            <w:ind w:left="20"/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FİKRİ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GÜNDEM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z w:val="23"/>
                              <w:szCs w:val="23"/>
                            </w:rPr>
                            <w:t xml:space="preserve"> /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color w:val="FFFFFF"/>
                              <w:spacing w:val="1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AIPPI</w:t>
                          </w:r>
                          <w:r>
                            <w:rPr>
                              <w:color w:val="FFFFFF"/>
                              <w:spacing w:val="3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2"/>
                              <w:sz w:val="23"/>
                              <w:szCs w:val="23"/>
                            </w:rPr>
                            <w:t>Türkiye</w:t>
                          </w:r>
                          <w:r>
                            <w:rPr>
                              <w:color w:val="FFFFFF"/>
                              <w:spacing w:val="4"/>
                              <w:sz w:val="23"/>
                              <w:szCs w:val="23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10"/>
                              <w:sz w:val="23"/>
                              <w:szCs w:val="23"/>
                            </w:rPr>
                            <w:t>Bülteni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7" o:spid="_x0000_s1027" type="#_x0000_t202" style="position:absolute;margin-left:64.2pt;margin-top:36.6pt;width:235.05pt;height:16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" o:allowincell="f" filled="f" stroked="f">
              <v:textbox inset="0,0,0,0">
                <w:txbxContent>
                  <w:p w:rsidR="002F6B17" w:rsidRDefault="00C63A7F">
                    <w:pPr>
                      <w:pStyle w:val="GvdeMetni"/>
                      <w:kinsoku w:val="0"/>
                      <w:overflowPunct w:val="0"/>
                      <w:spacing w:before="22"/>
                      <w:ind w:left="20"/>
                      <w:rPr>
                        <w:color w:val="FFFFFF"/>
                        <w:spacing w:val="10"/>
                        <w:sz w:val="23"/>
                        <w:szCs w:val="23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FİKRİ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2"/>
                        <w:sz w:val="23"/>
                        <w:szCs w:val="23"/>
                      </w:rPr>
                      <w:t>GÜNDEM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z w:val="23"/>
                        <w:szCs w:val="23"/>
                      </w:rPr>
                      <w:t xml:space="preserve"> /</w:t>
                    </w:r>
                    <w:r>
                      <w:rPr>
                        <w:rFonts w:ascii="Tahoma" w:hAnsi="Tahoma" w:cs="Tahoma"/>
                        <w:b/>
                        <w:bCs/>
                        <w:color w:val="FFFFFF"/>
                        <w:spacing w:val="1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AIPPI</w:t>
                    </w:r>
                    <w:r>
                      <w:rPr>
                        <w:color w:val="FFFFFF"/>
                        <w:spacing w:val="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2"/>
                        <w:sz w:val="23"/>
                        <w:szCs w:val="23"/>
                      </w:rPr>
                      <w:t>Türkiye</w:t>
                    </w:r>
                    <w:r>
                      <w:rPr>
                        <w:color w:val="FFFFFF"/>
                        <w:spacing w:val="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color w:val="FFFFFF"/>
                        <w:spacing w:val="10"/>
                        <w:sz w:val="23"/>
                        <w:szCs w:val="23"/>
                      </w:rPr>
                      <w:t>Bülteni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1" locked="0" layoutInCell="0" allowOverlap="1">
              <wp:simplePos x="0" y="0"/>
              <wp:positionH relativeFrom="page">
                <wp:posOffset>6327140</wp:posOffset>
              </wp:positionH>
              <wp:positionV relativeFrom="page">
                <wp:posOffset>469265</wp:posOffset>
              </wp:positionV>
              <wp:extent cx="786130" cy="202565"/>
              <wp:effectExtent l="2540" t="2540" r="1905" b="4445"/>
              <wp:wrapNone/>
              <wp:docPr id="6" name="Metin Kutusu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B17" w:rsidRDefault="00C63A7F">
                          <w:pPr>
                            <w:pStyle w:val="GvdeMetni"/>
                            <w:kinsoku w:val="0"/>
                            <w:overflowPunct w:val="0"/>
                            <w:spacing w:before="15"/>
                            <w:ind w:left="20"/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</w:pPr>
                          <w:r>
                            <w:rPr>
                              <w:color w:val="FFFFFF"/>
                              <w:spacing w:val="8"/>
                              <w:sz w:val="23"/>
                              <w:szCs w:val="23"/>
                            </w:rPr>
                            <w:t>Makaleler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Metin Kutusu 6" o:spid="_x0000_s1028" type="#_x0000_t202" style="position:absolute;margin-left:498.2pt;margin-top:36.95pt;width:61.9pt;height:15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" o:allowincell="f" filled="f" stroked="f">
              <v:textbox inset="0,0,0,0">
                <w:txbxContent>
                  <w:p w:rsidR="002F6B17" w:rsidRDefault="00C63A7F">
                    <w:pPr>
                      <w:pStyle w:val="GvdeMetni"/>
                      <w:kinsoku w:val="0"/>
                      <w:overflowPunct w:val="0"/>
                      <w:spacing w:before="15"/>
                      <w:ind w:left="20"/>
                      <w:rPr>
                        <w:color w:val="FFFFFF"/>
                        <w:spacing w:val="8"/>
                        <w:sz w:val="23"/>
                        <w:szCs w:val="23"/>
                      </w:rPr>
                    </w:pPr>
                    <w:r>
                      <w:rPr>
                        <w:color w:val="FFFFFF"/>
                        <w:spacing w:val="8"/>
                        <w:sz w:val="23"/>
                        <w:szCs w:val="23"/>
                      </w:rPr>
                      <w:t>Makaleler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8"/>
    <w:multiLevelType w:val="multilevel"/>
    <w:tmpl w:val="FFFFFFFF"/>
    <w:lvl w:ilvl="0">
      <w:numFmt w:val="bullet"/>
      <w:lvlText w:val="-"/>
      <w:lvlJc w:val="left"/>
      <w:pPr>
        <w:ind w:left="750" w:hanging="567"/>
      </w:pPr>
      <w:rPr>
        <w:rFonts w:ascii="Calibri" w:hAnsi="Calibri"/>
        <w:b w:val="0"/>
        <w:i w:val="0"/>
        <w:spacing w:val="0"/>
        <w:w w:val="100"/>
        <w:sz w:val="22"/>
      </w:rPr>
    </w:lvl>
    <w:lvl w:ilvl="1">
      <w:numFmt w:val="bullet"/>
      <w:lvlText w:val="-"/>
      <w:lvlJc w:val="left"/>
      <w:pPr>
        <w:ind w:left="903" w:hanging="360"/>
      </w:pPr>
      <w:rPr>
        <w:rFonts w:ascii="Calibri" w:hAnsi="Calibri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1928" w:hanging="360"/>
      </w:pPr>
    </w:lvl>
    <w:lvl w:ilvl="3">
      <w:numFmt w:val="bullet"/>
      <w:lvlText w:val="•"/>
      <w:lvlJc w:val="left"/>
      <w:pPr>
        <w:ind w:left="2957" w:hanging="360"/>
      </w:pPr>
    </w:lvl>
    <w:lvl w:ilvl="4">
      <w:numFmt w:val="bullet"/>
      <w:lvlText w:val="•"/>
      <w:lvlJc w:val="left"/>
      <w:pPr>
        <w:ind w:left="3986" w:hanging="360"/>
      </w:pPr>
    </w:lvl>
    <w:lvl w:ilvl="5">
      <w:numFmt w:val="bullet"/>
      <w:lvlText w:val="•"/>
      <w:lvlJc w:val="left"/>
      <w:pPr>
        <w:ind w:left="5015" w:hanging="360"/>
      </w:pPr>
    </w:lvl>
    <w:lvl w:ilvl="6">
      <w:numFmt w:val="bullet"/>
      <w:lvlText w:val="•"/>
      <w:lvlJc w:val="left"/>
      <w:pPr>
        <w:ind w:left="6044" w:hanging="360"/>
      </w:pPr>
    </w:lvl>
    <w:lvl w:ilvl="7">
      <w:numFmt w:val="bullet"/>
      <w:lvlText w:val="•"/>
      <w:lvlJc w:val="left"/>
      <w:pPr>
        <w:ind w:left="7073" w:hanging="360"/>
      </w:pPr>
    </w:lvl>
    <w:lvl w:ilvl="8">
      <w:numFmt w:val="bullet"/>
      <w:lvlText w:val="•"/>
      <w:lvlJc w:val="left"/>
      <w:pPr>
        <w:ind w:left="8102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A7F"/>
    <w:rsid w:val="00164C4B"/>
    <w:rsid w:val="00C63A7F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C4AC6BF"/>
  <w15:chartTrackingRefBased/>
  <w15:docId w15:val="{D593F59F-21D4-4A20-8392-DB949B3C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63A7F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paragraph" w:styleId="Balk2">
    <w:name w:val="heading 2"/>
    <w:basedOn w:val="Normal"/>
    <w:next w:val="Normal"/>
    <w:link w:val="Balk2Char"/>
    <w:uiPriority w:val="1"/>
    <w:qFormat/>
    <w:rsid w:val="00C63A7F"/>
    <w:pPr>
      <w:ind w:left="183"/>
      <w:outlineLvl w:val="1"/>
    </w:pPr>
    <w:rPr>
      <w:rFonts w:ascii="Tahoma" w:hAnsi="Tahoma" w:cs="Tahoma"/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1"/>
    <w:rsid w:val="00C63A7F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paragraph" w:styleId="GvdeMetni">
    <w:name w:val="Body Text"/>
    <w:basedOn w:val="Normal"/>
    <w:link w:val="GvdeMetniChar"/>
    <w:uiPriority w:val="1"/>
    <w:qFormat/>
    <w:rsid w:val="00C63A7F"/>
  </w:style>
  <w:style w:type="character" w:customStyle="1" w:styleId="GvdeMetniChar">
    <w:name w:val="Gövde Metni Char"/>
    <w:basedOn w:val="VarsaylanParagrafYazTipi"/>
    <w:link w:val="GvdeMetni"/>
    <w:uiPriority w:val="1"/>
    <w:rsid w:val="00C63A7F"/>
    <w:rPr>
      <w:rFonts w:ascii="Century Gothic" w:eastAsiaTheme="minorEastAsia" w:hAnsi="Century Gothic" w:cs="Century Gothic"/>
      <w:lang w:val="tr-TR" w:eastAsia="tr-TR"/>
    </w:rPr>
  </w:style>
  <w:style w:type="paragraph" w:styleId="ListeParagraf">
    <w:name w:val="List Paragraph"/>
    <w:basedOn w:val="Normal"/>
    <w:uiPriority w:val="1"/>
    <w:qFormat/>
    <w:rsid w:val="00C63A7F"/>
    <w:pPr>
      <w:ind w:left="181" w:right="115" w:hanging="360"/>
    </w:pPr>
    <w:rPr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C63A7F"/>
    <w:pPr>
      <w:tabs>
        <w:tab w:val="center" w:pos="4703"/>
        <w:tab w:val="right" w:pos="94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3A7F"/>
    <w:rPr>
      <w:rFonts w:ascii="Century Gothic" w:eastAsiaTheme="minorEastAsia" w:hAnsi="Century Gothic" w:cs="Century Gothic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3A7F"/>
    <w:pPr>
      <w:tabs>
        <w:tab w:val="center" w:pos="4703"/>
        <w:tab w:val="right" w:pos="94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3A7F"/>
    <w:rPr>
      <w:rFonts w:ascii="Century Gothic" w:eastAsiaTheme="minorEastAsia" w:hAnsi="Century Gothic" w:cs="Century Gothic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imay.akbas@destekpaten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2024-02-15T09:57:00Z</dcterms:created>
  <dcterms:modified xsi:type="dcterms:W3CDTF">2024-02-15T09:59:00Z</dcterms:modified>
</cp:coreProperties>
</file>