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14B" w:rsidRDefault="0077614B" w:rsidP="0077614B">
      <w:pPr>
        <w:pStyle w:val="GvdeMetni"/>
        <w:kinsoku w:val="0"/>
        <w:overflowPunct w:val="0"/>
        <w:ind w:right="1183"/>
        <w:jc w:val="right"/>
        <w:rPr>
          <w:spacing w:val="-2"/>
        </w:rPr>
      </w:pPr>
      <w:r>
        <w:rPr>
          <w:w w:val="90"/>
        </w:rPr>
        <w:t>Ece</w:t>
      </w:r>
      <w:r>
        <w:rPr>
          <w:spacing w:val="-2"/>
          <w:w w:val="90"/>
        </w:rPr>
        <w:t xml:space="preserve"> </w:t>
      </w:r>
      <w:r>
        <w:rPr>
          <w:spacing w:val="-2"/>
        </w:rPr>
        <w:t>Gönülal*</w:t>
      </w:r>
    </w:p>
    <w:p w:rsidR="0077614B" w:rsidRDefault="0077614B" w:rsidP="0077614B">
      <w:pPr>
        <w:pStyle w:val="GvdeMetni"/>
        <w:kinsoku w:val="0"/>
        <w:overflowPunct w:val="0"/>
        <w:spacing w:before="5"/>
        <w:ind w:right="1183"/>
        <w:rPr>
          <w:sz w:val="20"/>
          <w:szCs w:val="20"/>
        </w:rPr>
      </w:pPr>
    </w:p>
    <w:p w:rsidR="0077614B" w:rsidRDefault="0077614B" w:rsidP="0077614B">
      <w:pPr>
        <w:pStyle w:val="GvdeMetni"/>
        <w:kinsoku w:val="0"/>
        <w:overflowPunct w:val="0"/>
        <w:ind w:right="1183"/>
        <w:jc w:val="right"/>
        <w:rPr>
          <w:b/>
          <w:bCs/>
          <w:i/>
          <w:iCs/>
          <w:spacing w:val="-6"/>
        </w:rPr>
      </w:pPr>
      <w:r>
        <w:rPr>
          <w:b/>
          <w:bCs/>
          <w:i/>
          <w:iCs/>
          <w:spacing w:val="-6"/>
        </w:rPr>
        <w:t>AIPPI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Türkiye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/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Fikri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Mülkiyet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Hakları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Koruma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Derneği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Üyesi</w:t>
      </w:r>
    </w:p>
    <w:p w:rsidR="0077614B" w:rsidRPr="0077614B" w:rsidRDefault="0077614B" w:rsidP="0077614B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13"/>
          <w:szCs w:val="13"/>
          <w:lang w:val="tr-TR"/>
        </w:rPr>
      </w:pPr>
    </w:p>
    <w:p w:rsidR="0077614B" w:rsidRPr="0077614B" w:rsidRDefault="0077614B" w:rsidP="0077614B">
      <w:pPr>
        <w:pStyle w:val="Balk1"/>
        <w:kinsoku w:val="0"/>
        <w:overflowPunct w:val="0"/>
        <w:spacing w:before="119" w:line="225" w:lineRule="auto"/>
        <w:ind w:right="1075"/>
        <w:rPr>
          <w:rFonts w:asciiTheme="minorHAnsi" w:hAnsiTheme="minorHAnsi" w:cstheme="minorHAnsi"/>
          <w:lang w:val="tr-TR"/>
        </w:rPr>
      </w:pPr>
      <w:bookmarkStart w:id="0" w:name="_GoBack"/>
      <w:r w:rsidRPr="0077614B">
        <w:rPr>
          <w:rFonts w:asciiTheme="minorHAnsi" w:hAnsiTheme="minorHAnsi" w:cstheme="minorHAnsi"/>
          <w:lang w:val="tr-TR"/>
        </w:rPr>
        <w:t>BLOK ZİNCİRİN (BLOCHAİN) FİKRİ VE SINAİ MÜLKİYET HUKUKU’NDA MUHTEMEL UYGULAMALARI: YAKIN GELECEĞE BAKIŞ</w:t>
      </w:r>
    </w:p>
    <w:bookmarkEnd w:id="0"/>
    <w:p w:rsidR="0077614B" w:rsidRPr="0077614B" w:rsidRDefault="0077614B" w:rsidP="0077614B">
      <w:pPr>
        <w:pStyle w:val="GvdeMetni"/>
        <w:kinsoku w:val="0"/>
        <w:overflowPunct w:val="0"/>
        <w:spacing w:before="265" w:line="213" w:lineRule="auto"/>
        <w:ind w:left="1306" w:right="1072"/>
        <w:jc w:val="both"/>
        <w:rPr>
          <w:rFonts w:asciiTheme="minorHAnsi" w:hAnsiTheme="minorHAnsi" w:cstheme="minorHAnsi"/>
          <w:spacing w:val="-2"/>
          <w:lang w:val="tr-TR"/>
        </w:rPr>
      </w:pPr>
      <w:r w:rsidRPr="0077614B">
        <w:rPr>
          <w:rFonts w:asciiTheme="minorHAnsi" w:hAnsiTheme="minorHAnsi" w:cstheme="minorHAnsi"/>
          <w:w w:val="90"/>
          <w:lang w:val="tr-TR"/>
        </w:rPr>
        <w:t xml:space="preserve">Hayatın her alanında fazlasıyla hissedilen dijital dönüşümün yankıları hukuk dünyasında da kendisine </w:t>
      </w:r>
      <w:r w:rsidRPr="0077614B">
        <w:rPr>
          <w:rFonts w:asciiTheme="minorHAnsi" w:hAnsiTheme="minorHAnsi" w:cstheme="minorHAnsi"/>
          <w:spacing w:val="-4"/>
          <w:lang w:val="tr-TR"/>
        </w:rPr>
        <w:t>fazlasıyla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yer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bulmaya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başladı.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Gelişen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teknolojiler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içinde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en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popüler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olan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hakkında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en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çok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söz </w:t>
      </w:r>
      <w:r w:rsidRPr="0077614B">
        <w:rPr>
          <w:rFonts w:asciiTheme="minorHAnsi" w:hAnsiTheme="minorHAnsi" w:cstheme="minorHAnsi"/>
          <w:spacing w:val="-2"/>
          <w:lang w:val="tr-TR"/>
        </w:rPr>
        <w:t>edilen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yenilik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ise,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hepimizin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neredeyse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her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gün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duyduğu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blok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zincir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ile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temelinde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yatan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dağıtılmış </w:t>
      </w:r>
      <w:r w:rsidRPr="0077614B">
        <w:rPr>
          <w:rFonts w:asciiTheme="minorHAnsi" w:hAnsiTheme="minorHAnsi" w:cstheme="minorHAnsi"/>
          <w:spacing w:val="-4"/>
          <w:lang w:val="tr-TR"/>
        </w:rPr>
        <w:t>defter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teknolojisidir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(</w:t>
      </w:r>
      <w:r w:rsidRPr="0077614B">
        <w:rPr>
          <w:rFonts w:asciiTheme="minorHAnsi" w:hAnsiTheme="minorHAnsi" w:cstheme="minorHAnsi"/>
          <w:i/>
          <w:iCs/>
          <w:spacing w:val="-4"/>
          <w:lang w:val="tr-TR"/>
        </w:rPr>
        <w:t>distributed</w:t>
      </w:r>
      <w:r w:rsidRPr="0077614B">
        <w:rPr>
          <w:rFonts w:asciiTheme="minorHAnsi" w:hAnsiTheme="minorHAnsi" w:cstheme="minorHAnsi"/>
          <w:i/>
          <w:iCs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spacing w:val="-4"/>
          <w:lang w:val="tr-TR"/>
        </w:rPr>
        <w:t>ledger</w:t>
      </w:r>
      <w:r w:rsidRPr="0077614B">
        <w:rPr>
          <w:rFonts w:asciiTheme="minorHAnsi" w:hAnsiTheme="minorHAnsi" w:cstheme="minorHAnsi"/>
          <w:i/>
          <w:iCs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spacing w:val="-4"/>
          <w:lang w:val="tr-TR"/>
        </w:rPr>
        <w:t>technology)</w:t>
      </w:r>
      <w:r w:rsidRPr="0077614B">
        <w:rPr>
          <w:rFonts w:asciiTheme="minorHAnsi" w:hAnsiTheme="minorHAnsi" w:cstheme="minorHAnsi"/>
          <w:i/>
          <w:iCs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(“</w:t>
      </w:r>
      <w:r w:rsidRPr="0077614B">
        <w:rPr>
          <w:rFonts w:asciiTheme="minorHAnsi" w:hAnsiTheme="minorHAnsi" w:cstheme="minorHAnsi"/>
          <w:b/>
          <w:bCs/>
          <w:spacing w:val="-4"/>
          <w:lang w:val="tr-TR"/>
        </w:rPr>
        <w:t>DLT</w:t>
      </w:r>
      <w:r w:rsidRPr="0077614B">
        <w:rPr>
          <w:rFonts w:asciiTheme="minorHAnsi" w:hAnsiTheme="minorHAnsi" w:cstheme="minorHAnsi"/>
          <w:spacing w:val="-4"/>
          <w:lang w:val="tr-TR"/>
        </w:rPr>
        <w:t>”).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Bu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kapsamda,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blok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zincir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teknolojisi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ve </w:t>
      </w:r>
      <w:r w:rsidRPr="0077614B">
        <w:rPr>
          <w:rFonts w:asciiTheme="minorHAnsi" w:hAnsiTheme="minorHAnsi" w:cstheme="minorHAnsi"/>
          <w:spacing w:val="-2"/>
          <w:lang w:val="tr-TR"/>
        </w:rPr>
        <w:t>bu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teknolojinin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günlük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hayatımıza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olası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etkilerinin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yanında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blok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zincirin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fikri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ve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sınai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mülkiyet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hakkı </w:t>
      </w:r>
      <w:r w:rsidRPr="0077614B">
        <w:rPr>
          <w:rFonts w:asciiTheme="minorHAnsi" w:hAnsiTheme="minorHAnsi" w:cstheme="minorHAnsi"/>
          <w:w w:val="90"/>
          <w:lang w:val="tr-TR"/>
        </w:rPr>
        <w:t xml:space="preserve">sahiplerine sağlayabileceği avantajlar da bir hayli dikkat çekmektedir. Bu yazıda kısaca blok zincirinin </w:t>
      </w:r>
      <w:r w:rsidRPr="0077614B">
        <w:rPr>
          <w:rFonts w:asciiTheme="minorHAnsi" w:hAnsiTheme="minorHAnsi" w:cstheme="minorHAnsi"/>
          <w:spacing w:val="-2"/>
          <w:lang w:val="tr-TR"/>
        </w:rPr>
        <w:t>“gelecekte” olası kullanım şekilleri derlenerek değerlendirilecektir.</w:t>
      </w:r>
    </w:p>
    <w:p w:rsidR="0077614B" w:rsidRPr="0077614B" w:rsidRDefault="0077614B" w:rsidP="0077614B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before="1" w:line="213" w:lineRule="auto"/>
        <w:ind w:left="1306" w:right="1071"/>
        <w:jc w:val="both"/>
        <w:rPr>
          <w:rFonts w:asciiTheme="minorHAnsi" w:hAnsiTheme="minorHAnsi" w:cstheme="minorHAnsi"/>
          <w:lang w:val="tr-TR"/>
        </w:rPr>
      </w:pPr>
      <w:r w:rsidRPr="0077614B">
        <w:rPr>
          <w:rFonts w:asciiTheme="minorHAnsi" w:hAnsiTheme="minorHAnsi" w:cstheme="minorHAnsi"/>
          <w:spacing w:val="-4"/>
          <w:lang w:val="tr-TR"/>
        </w:rPr>
        <w:t>Blok</w:t>
      </w:r>
      <w:r w:rsidRPr="0077614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zincirinin</w:t>
      </w:r>
      <w:r w:rsidRPr="0077614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fikri</w:t>
      </w:r>
      <w:r w:rsidRPr="0077614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</w:t>
      </w:r>
      <w:r w:rsidRPr="0077614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sınai</w:t>
      </w:r>
      <w:r w:rsidRPr="0077614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mülkiyet</w:t>
      </w:r>
      <w:r w:rsidRPr="0077614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hakkı</w:t>
      </w:r>
      <w:r w:rsidRPr="0077614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sahiplerine</w:t>
      </w:r>
      <w:r w:rsidRPr="0077614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sağlayabileceği</w:t>
      </w:r>
      <w:r w:rsidRPr="0077614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faydaları</w:t>
      </w:r>
      <w:r w:rsidRPr="0077614B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değerlendirebilmek </w:t>
      </w:r>
      <w:r w:rsidRPr="0077614B">
        <w:rPr>
          <w:rFonts w:asciiTheme="minorHAnsi" w:hAnsiTheme="minorHAnsi" w:cstheme="minorHAnsi"/>
          <w:spacing w:val="-2"/>
          <w:lang w:val="tr-TR"/>
        </w:rPr>
        <w:t>için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öncelikle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blok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zincir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teknolojisinin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niteliğini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kavramak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yararlı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olacaktır.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En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sade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anlatımla,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her- </w:t>
      </w:r>
      <w:r w:rsidRPr="0077614B">
        <w:rPr>
          <w:rFonts w:asciiTheme="minorHAnsi" w:hAnsiTheme="minorHAnsi" w:cstheme="minorHAnsi"/>
          <w:w w:val="90"/>
          <w:lang w:val="tr-TR"/>
        </w:rPr>
        <w:t>hangi bir merkez ya da otoriteye ihtiyaç duymadan, verilerin dağıtık ağ</w:t>
      </w:r>
      <w:r>
        <w:rPr>
          <w:rFonts w:asciiTheme="minorHAnsi" w:hAnsiTheme="minorHAnsi" w:cstheme="minorHAnsi"/>
          <w:w w:val="90"/>
          <w:lang w:val="tr-TR"/>
        </w:rPr>
        <w:t xml:space="preserve"> üzerinde sağladığı kayıt tekno</w:t>
      </w:r>
      <w:r w:rsidRPr="0077614B">
        <w:rPr>
          <w:rFonts w:asciiTheme="minorHAnsi" w:hAnsiTheme="minorHAnsi" w:cstheme="minorHAnsi"/>
          <w:spacing w:val="-4"/>
          <w:lang w:val="tr-TR"/>
        </w:rPr>
        <w:t>lojisine blok zinciri denir</w:t>
      </w:r>
      <w:r w:rsidRPr="0077614B">
        <w:rPr>
          <w:rFonts w:asciiTheme="minorHAnsi" w:hAnsiTheme="minorHAnsi" w:cstheme="minorHAnsi"/>
          <w:spacing w:val="-4"/>
          <w:position w:val="7"/>
          <w:sz w:val="13"/>
          <w:szCs w:val="13"/>
          <w:lang w:val="tr-TR"/>
        </w:rPr>
        <w:t>1</w:t>
      </w:r>
      <w:r w:rsidRPr="0077614B">
        <w:rPr>
          <w:rFonts w:asciiTheme="minorHAnsi" w:hAnsiTheme="minorHAnsi" w:cstheme="minorHAnsi"/>
          <w:spacing w:val="-4"/>
          <w:lang w:val="tr-TR"/>
        </w:rPr>
        <w:t>. Bir başka deyişle, blok zincir bir ağ üzerinde şifrelenen verilerin yönetimini sağlayan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dağınık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bir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veri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tabanıdır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geleneksel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bir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veri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tabanından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ziyade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işlemlerin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arka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arkaya </w:t>
      </w:r>
      <w:r w:rsidRPr="0077614B">
        <w:rPr>
          <w:rFonts w:asciiTheme="minorHAnsi" w:hAnsiTheme="minorHAnsi" w:cstheme="minorHAnsi"/>
          <w:spacing w:val="-2"/>
          <w:lang w:val="tr-TR"/>
        </w:rPr>
        <w:t>listelendiği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dijital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bir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kayıt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defteri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görevi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görür.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Blok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zincir,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herkese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açıktır,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eski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veriler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geriye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dönük </w:t>
      </w:r>
      <w:r w:rsidRPr="0077614B">
        <w:rPr>
          <w:rFonts w:asciiTheme="minorHAnsi" w:hAnsiTheme="minorHAnsi" w:cstheme="minorHAnsi"/>
          <w:w w:val="90"/>
          <w:lang w:val="tr-TR"/>
        </w:rPr>
        <w:t xml:space="preserve">olarak düzenlenemez, veri zaman damgalı, güvenilir ve şeffaf bir biçimde tutulur. Aynı zamanda, blok 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zincir kopyalarının, blok zincir içindeki tüm aygıtlarda muhafaza edilmesi nedeniyle merkezi otorite </w:t>
      </w:r>
      <w:r w:rsidRPr="0077614B">
        <w:rPr>
          <w:rFonts w:asciiTheme="minorHAnsi" w:hAnsiTheme="minorHAnsi" w:cstheme="minorHAnsi"/>
          <w:spacing w:val="-4"/>
          <w:lang w:val="tr-TR"/>
        </w:rPr>
        <w:t>ihtiyacını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ortadan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kalkmaktadır.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Günümüzde,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blok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zincirin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etkisi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özellikle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finans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sektöründe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hiss</w:t>
      </w:r>
      <w:r>
        <w:rPr>
          <w:rFonts w:asciiTheme="minorHAnsi" w:hAnsiTheme="minorHAnsi" w:cstheme="minorHAnsi"/>
          <w:spacing w:val="-4"/>
          <w:lang w:val="tr-TR"/>
        </w:rPr>
        <w:t>edili</w:t>
      </w:r>
      <w:r w:rsidRPr="0077614B">
        <w:rPr>
          <w:rFonts w:asciiTheme="minorHAnsi" w:hAnsiTheme="minorHAnsi" w:cstheme="minorHAnsi"/>
          <w:lang w:val="tr-TR"/>
        </w:rPr>
        <w:t>yor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olsa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da,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çok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kısa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süre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içerisinde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tüm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sektörleri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etkisi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altına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alacağı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açıktır.</w:t>
      </w:r>
    </w:p>
    <w:p w:rsidR="0077614B" w:rsidRPr="0077614B" w:rsidRDefault="0077614B" w:rsidP="0077614B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20"/>
          <w:szCs w:val="20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ind w:left="1307"/>
        <w:jc w:val="both"/>
        <w:rPr>
          <w:rFonts w:asciiTheme="minorHAnsi" w:hAnsiTheme="minorHAnsi" w:cstheme="minorHAnsi"/>
          <w:spacing w:val="-2"/>
          <w:lang w:val="tr-TR"/>
        </w:rPr>
      </w:pPr>
      <w:r w:rsidRPr="0077614B">
        <w:rPr>
          <w:rFonts w:asciiTheme="minorHAnsi" w:hAnsiTheme="minorHAnsi" w:cstheme="minorHAnsi"/>
          <w:lang w:val="tr-TR"/>
        </w:rPr>
        <w:t>Peki,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blok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zinciri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fikri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sınai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mülkiyet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hakkı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sahipleri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ne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şekilde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kullanabilir?</w:t>
      </w:r>
    </w:p>
    <w:p w:rsidR="0077614B" w:rsidRPr="0077614B" w:rsidRDefault="0077614B" w:rsidP="0077614B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20"/>
          <w:szCs w:val="20"/>
          <w:lang w:val="tr-TR"/>
        </w:rPr>
      </w:pPr>
    </w:p>
    <w:p w:rsidR="0077614B" w:rsidRPr="0077614B" w:rsidRDefault="0077614B" w:rsidP="0077614B">
      <w:pPr>
        <w:pStyle w:val="Balk5"/>
        <w:numPr>
          <w:ilvl w:val="0"/>
          <w:numId w:val="1"/>
        </w:numPr>
        <w:tabs>
          <w:tab w:val="left" w:pos="1549"/>
        </w:tabs>
        <w:kinsoku w:val="0"/>
        <w:overflowPunct w:val="0"/>
        <w:spacing w:before="1"/>
        <w:ind w:left="1549" w:hanging="242"/>
        <w:rPr>
          <w:rFonts w:asciiTheme="minorHAnsi" w:hAnsiTheme="minorHAnsi" w:cstheme="minorHAnsi"/>
          <w:spacing w:val="-2"/>
          <w:w w:val="105"/>
          <w:lang w:val="tr-TR"/>
        </w:rPr>
      </w:pPr>
      <w:r w:rsidRPr="0077614B">
        <w:rPr>
          <w:rFonts w:asciiTheme="minorHAnsi" w:hAnsiTheme="minorHAnsi" w:cstheme="minorHAnsi"/>
          <w:w w:val="105"/>
          <w:lang w:val="tr-TR"/>
        </w:rPr>
        <w:t>Akıllı</w:t>
      </w:r>
      <w:r w:rsidRPr="0077614B">
        <w:rPr>
          <w:rFonts w:asciiTheme="minorHAnsi" w:hAnsiTheme="minorHAnsi" w:cstheme="minorHAnsi"/>
          <w:spacing w:val="-5"/>
          <w:w w:val="10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w w:val="105"/>
          <w:lang w:val="tr-TR"/>
        </w:rPr>
        <w:t>Sözleşmeler</w:t>
      </w:r>
    </w:p>
    <w:p w:rsidR="0077614B" w:rsidRPr="0077614B" w:rsidRDefault="0077614B" w:rsidP="0077614B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b/>
          <w:bCs/>
          <w:lang w:val="tr-TR"/>
        </w:rPr>
      </w:pPr>
    </w:p>
    <w:p w:rsidR="0077614B" w:rsidRDefault="0077614B" w:rsidP="0077614B">
      <w:pPr>
        <w:pStyle w:val="GvdeMetni"/>
        <w:kinsoku w:val="0"/>
        <w:overflowPunct w:val="0"/>
        <w:spacing w:line="213" w:lineRule="auto"/>
        <w:ind w:left="1307" w:right="1069"/>
        <w:jc w:val="both"/>
        <w:rPr>
          <w:rFonts w:asciiTheme="minorHAnsi" w:hAnsiTheme="minorHAnsi" w:cstheme="minorHAnsi"/>
          <w:lang w:val="tr-TR"/>
        </w:rPr>
      </w:pPr>
      <w:r w:rsidRPr="0077614B">
        <w:rPr>
          <w:rFonts w:asciiTheme="minorHAnsi" w:hAnsiTheme="minorHAnsi" w:cstheme="minorHAnsi"/>
          <w:lang w:val="tr-TR"/>
        </w:rPr>
        <w:t>1993 senesinde akıllı sözleşme fikrini ilk kez ortaya koyan Nick Szabo, akıllı sözleşmeleri “sözleşmenin şartlarını yerine getirebilecek bilgisayarla işlenmiş işlem protokolü”</w:t>
      </w:r>
      <w:r w:rsidRPr="0077614B">
        <w:rPr>
          <w:rFonts w:asciiTheme="minorHAnsi" w:hAnsiTheme="minorHAnsi" w:cstheme="minorHAnsi"/>
          <w:position w:val="7"/>
          <w:sz w:val="13"/>
          <w:szCs w:val="13"/>
          <w:lang w:val="tr-TR"/>
        </w:rPr>
        <w:t>2</w:t>
      </w:r>
      <w:r w:rsidRPr="0077614B">
        <w:rPr>
          <w:rFonts w:asciiTheme="minorHAnsi" w:hAnsiTheme="minorHAnsi" w:cstheme="minorHAnsi"/>
          <w:spacing w:val="40"/>
          <w:position w:val="7"/>
          <w:sz w:val="13"/>
          <w:szCs w:val="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şeklinde tanımlamıştır</w:t>
      </w:r>
      <w:r w:rsidRPr="0077614B">
        <w:rPr>
          <w:rFonts w:asciiTheme="minorHAnsi" w:hAnsiTheme="minorHAnsi" w:cstheme="minorHAnsi"/>
          <w:position w:val="7"/>
          <w:sz w:val="13"/>
          <w:szCs w:val="13"/>
          <w:lang w:val="tr-TR"/>
        </w:rPr>
        <w:t>3</w:t>
      </w:r>
      <w:r w:rsidRPr="0077614B">
        <w:rPr>
          <w:rFonts w:asciiTheme="minorHAnsi" w:hAnsiTheme="minorHAnsi" w:cstheme="minorHAnsi"/>
          <w:lang w:val="tr-TR"/>
        </w:rPr>
        <w:t>.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Akıllı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sözleşme,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taraflar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arasındaki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sözleşmenin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blok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zincir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ağı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üzerinde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 xml:space="preserve">doğrudan </w:t>
      </w:r>
      <w:r w:rsidRPr="0077614B">
        <w:rPr>
          <w:rFonts w:asciiTheme="minorHAnsi" w:hAnsiTheme="minorHAnsi" w:cstheme="minorHAnsi"/>
          <w:spacing w:val="-4"/>
          <w:lang w:val="tr-TR"/>
        </w:rPr>
        <w:t>bir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kod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şeklinde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yazılmasıyla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işleyen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şartlarını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kendi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kendine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yerine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getiren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hatta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sözleşmede </w:t>
      </w:r>
      <w:r w:rsidRPr="0077614B">
        <w:rPr>
          <w:rFonts w:asciiTheme="minorHAnsi" w:hAnsiTheme="minorHAnsi" w:cstheme="minorHAnsi"/>
          <w:spacing w:val="-2"/>
          <w:lang w:val="tr-TR"/>
        </w:rPr>
        <w:t>öngörülen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sürenin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dolmasıyla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kendisini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feshedebilen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bir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sözleşme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türüdür.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Bir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başka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deyişle,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akıllı </w:t>
      </w:r>
      <w:r w:rsidRPr="0077614B">
        <w:rPr>
          <w:rFonts w:asciiTheme="minorHAnsi" w:hAnsiTheme="minorHAnsi" w:cstheme="minorHAnsi"/>
          <w:lang w:val="tr-TR"/>
        </w:rPr>
        <w:t>sözleşmeler “</w:t>
      </w:r>
      <w:r w:rsidRPr="0077614B">
        <w:rPr>
          <w:rFonts w:asciiTheme="minorHAnsi" w:hAnsiTheme="minorHAnsi" w:cstheme="minorHAnsi"/>
          <w:i/>
          <w:iCs/>
          <w:lang w:val="tr-TR"/>
        </w:rPr>
        <w:t>self-executing</w:t>
      </w:r>
      <w:r w:rsidRPr="0077614B">
        <w:rPr>
          <w:rFonts w:asciiTheme="minorHAnsi" w:hAnsiTheme="minorHAnsi" w:cstheme="minorHAnsi"/>
          <w:lang w:val="tr-TR"/>
        </w:rPr>
        <w:t>” sözleşmelerdir.</w:t>
      </w:r>
    </w:p>
    <w:p w:rsidR="0077614B" w:rsidRPr="0077614B" w:rsidRDefault="0077614B" w:rsidP="0077614B">
      <w:pPr>
        <w:pStyle w:val="GvdeMetni"/>
        <w:kinsoku w:val="0"/>
        <w:overflowPunct w:val="0"/>
        <w:spacing w:before="120" w:line="213" w:lineRule="auto"/>
        <w:ind w:left="1301" w:right="1075"/>
        <w:jc w:val="both"/>
        <w:rPr>
          <w:rFonts w:asciiTheme="minorHAnsi" w:hAnsiTheme="minorHAnsi" w:cstheme="minorHAnsi"/>
          <w:lang w:val="tr-TR"/>
        </w:rPr>
      </w:pPr>
      <w:r w:rsidRPr="0077614B">
        <w:rPr>
          <w:rFonts w:asciiTheme="minorHAnsi" w:hAnsiTheme="minorHAnsi" w:cstheme="minorHAnsi"/>
          <w:spacing w:val="-2"/>
          <w:lang w:val="tr-TR"/>
        </w:rPr>
        <w:t>Blok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zincire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paralel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bir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şekilde,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akıllı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sözleşmeler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otonomdur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(merkezi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bir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kontrol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otoritesine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ihtiyaç </w:t>
      </w:r>
      <w:r w:rsidRPr="0077614B">
        <w:rPr>
          <w:rFonts w:asciiTheme="minorHAnsi" w:hAnsiTheme="minorHAnsi" w:cstheme="minorHAnsi"/>
          <w:w w:val="90"/>
          <w:lang w:val="tr-TR"/>
        </w:rPr>
        <w:t xml:space="preserve">duyulmaz), güvenilirdir (eski veriler değiştirilemez ve “neredeyse” </w:t>
      </w:r>
      <w:r>
        <w:rPr>
          <w:rFonts w:asciiTheme="minorHAnsi" w:hAnsiTheme="minorHAnsi" w:cstheme="minorHAnsi"/>
          <w:w w:val="90"/>
          <w:lang w:val="tr-TR"/>
        </w:rPr>
        <w:t>hacklenemez veya manipüle edile</w:t>
      </w:r>
      <w:r w:rsidRPr="0077614B">
        <w:rPr>
          <w:rFonts w:asciiTheme="minorHAnsi" w:hAnsiTheme="minorHAnsi" w:cstheme="minorHAnsi"/>
          <w:lang w:val="tr-TR"/>
        </w:rPr>
        <w:t>mez)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oldukça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pratiktir.</w:t>
      </w:r>
    </w:p>
    <w:p w:rsidR="0077614B" w:rsidRPr="0077614B" w:rsidRDefault="0077614B" w:rsidP="0077614B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1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77614B">
        <w:rPr>
          <w:rFonts w:asciiTheme="minorHAnsi" w:hAnsiTheme="minorHAnsi" w:cstheme="minorHAnsi"/>
          <w:spacing w:val="-2"/>
          <w:lang w:val="tr-TR"/>
        </w:rPr>
        <w:t>Akıllı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sözleşmeler,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neredeyse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tüm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sözleşmelerde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kullanılabileceği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gibi,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fikri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ve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sınai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mülkiyet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hakkı </w:t>
      </w:r>
      <w:r w:rsidRPr="0077614B">
        <w:rPr>
          <w:rFonts w:asciiTheme="minorHAnsi" w:hAnsiTheme="minorHAnsi" w:cstheme="minorHAnsi"/>
          <w:spacing w:val="-4"/>
          <w:lang w:val="tr-TR"/>
        </w:rPr>
        <w:t>sahipleri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arasında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akdedilen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pek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çok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sözleşmede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de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kullanılabilecektir.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Bu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tür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sözleşmelere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örnek </w:t>
      </w:r>
      <w:r w:rsidRPr="0077614B">
        <w:rPr>
          <w:rFonts w:asciiTheme="minorHAnsi" w:hAnsiTheme="minorHAnsi" w:cstheme="minorHAnsi"/>
          <w:lang w:val="tr-TR"/>
        </w:rPr>
        <w:t>olarak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lisans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sözleşmeleri,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devir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sözleşmeleri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gibi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genel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örnekler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veya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ilaç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üretimini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şirket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dışında yaptıran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ilaç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şirketleri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fason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üretim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yapan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şirketler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arasındaki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sözleşmeler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gibi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özellikli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 xml:space="preserve">örnekler </w:t>
      </w:r>
      <w:r w:rsidRPr="0077614B">
        <w:rPr>
          <w:rFonts w:asciiTheme="minorHAnsi" w:hAnsiTheme="minorHAnsi" w:cstheme="minorHAnsi"/>
          <w:spacing w:val="-2"/>
          <w:lang w:val="tr-TR"/>
        </w:rPr>
        <w:t>verilebilir.</w:t>
      </w:r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7" w:right="1069"/>
        <w:jc w:val="both"/>
        <w:rPr>
          <w:rFonts w:asciiTheme="minorHAnsi" w:hAnsiTheme="minorHAnsi" w:cstheme="minorHAnsi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7"/>
          <w:szCs w:val="27"/>
          <w:lang w:val="tr-TR"/>
        </w:rPr>
      </w:pPr>
      <w:r w:rsidRPr="0077614B">
        <w:rPr>
          <w:rFonts w:asciiTheme="minorHAnsi" w:hAnsiTheme="minorHAnsi" w:cstheme="minorHAnsi"/>
          <w:noProof/>
          <w:lang w:val="tr-TR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829945</wp:posOffset>
                </wp:positionH>
                <wp:positionV relativeFrom="paragraph">
                  <wp:posOffset>226060</wp:posOffset>
                </wp:positionV>
                <wp:extent cx="6260465" cy="635"/>
                <wp:effectExtent l="10795" t="8890" r="5715" b="9525"/>
                <wp:wrapTopAndBottom/>
                <wp:docPr id="1" name="Serbest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9DF9670" id="Serbest Form 1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35pt,17.8pt,558.25pt,17.8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77614B" w:rsidRPr="0077614B" w:rsidRDefault="0077614B" w:rsidP="0077614B">
      <w:pPr>
        <w:pStyle w:val="ListeParagraf"/>
        <w:numPr>
          <w:ilvl w:val="1"/>
          <w:numId w:val="1"/>
        </w:numPr>
        <w:tabs>
          <w:tab w:val="left" w:pos="1500"/>
        </w:tabs>
        <w:kinsoku w:val="0"/>
        <w:overflowPunct w:val="0"/>
        <w:spacing w:before="29"/>
        <w:ind w:left="1500" w:hanging="193"/>
        <w:rPr>
          <w:rFonts w:asciiTheme="minorHAnsi" w:hAnsiTheme="minorHAnsi" w:cstheme="minorHAnsi"/>
          <w:spacing w:val="-2"/>
          <w:w w:val="90"/>
          <w:sz w:val="18"/>
          <w:szCs w:val="18"/>
          <w:lang w:val="tr-TR"/>
        </w:rPr>
      </w:pPr>
      <w:hyperlink r:id="rId5" w:history="1">
        <w:r w:rsidRPr="0077614B">
          <w:rPr>
            <w:rFonts w:asciiTheme="minorHAnsi" w:hAnsiTheme="minorHAnsi" w:cstheme="minorHAnsi"/>
            <w:w w:val="90"/>
            <w:sz w:val="18"/>
            <w:szCs w:val="18"/>
            <w:lang w:val="tr-TR"/>
          </w:rPr>
          <w:t>https://tr.cointelegraph.com/news/a-simple-explanation-of-what-is-blockchain-and-how-its-</w:t>
        </w:r>
        <w:r w:rsidRPr="0077614B">
          <w:rPr>
            <w:rFonts w:asciiTheme="minorHAnsi" w:hAnsiTheme="minorHAnsi" w:cstheme="minorHAnsi"/>
            <w:spacing w:val="-2"/>
            <w:w w:val="90"/>
            <w:sz w:val="18"/>
            <w:szCs w:val="18"/>
            <w:lang w:val="tr-TR"/>
          </w:rPr>
          <w:t>works</w:t>
        </w:r>
      </w:hyperlink>
    </w:p>
    <w:p w:rsidR="0077614B" w:rsidRPr="0077614B" w:rsidRDefault="0077614B" w:rsidP="0077614B">
      <w:pPr>
        <w:pStyle w:val="ListeParagraf"/>
        <w:numPr>
          <w:ilvl w:val="1"/>
          <w:numId w:val="1"/>
        </w:numPr>
        <w:tabs>
          <w:tab w:val="left" w:pos="1500"/>
        </w:tabs>
        <w:kinsoku w:val="0"/>
        <w:overflowPunct w:val="0"/>
        <w:spacing w:before="109"/>
        <w:ind w:left="1500" w:hanging="193"/>
        <w:rPr>
          <w:rFonts w:asciiTheme="minorHAnsi" w:hAnsiTheme="minorHAnsi" w:cstheme="minorHAnsi"/>
          <w:i/>
          <w:iCs/>
          <w:spacing w:val="-2"/>
          <w:w w:val="85"/>
          <w:sz w:val="18"/>
          <w:szCs w:val="18"/>
          <w:lang w:val="tr-TR"/>
        </w:rPr>
      </w:pPr>
      <w:r w:rsidRPr="0077614B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“Computerized</w:t>
      </w:r>
      <w:r w:rsidRPr="0077614B">
        <w:rPr>
          <w:rFonts w:asciiTheme="minorHAnsi" w:hAnsiTheme="minorHAnsi" w:cstheme="minorHAnsi"/>
          <w:i/>
          <w:iCs/>
          <w:spacing w:val="4"/>
          <w:sz w:val="18"/>
          <w:szCs w:val="18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transaction</w:t>
      </w:r>
      <w:r w:rsidRPr="0077614B">
        <w:rPr>
          <w:rFonts w:asciiTheme="minorHAnsi" w:hAnsiTheme="minorHAnsi" w:cstheme="minorHAnsi"/>
          <w:i/>
          <w:iCs/>
          <w:spacing w:val="4"/>
          <w:sz w:val="18"/>
          <w:szCs w:val="18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protocols</w:t>
      </w:r>
      <w:r w:rsidRPr="0077614B">
        <w:rPr>
          <w:rFonts w:asciiTheme="minorHAnsi" w:hAnsiTheme="minorHAnsi" w:cstheme="minorHAnsi"/>
          <w:i/>
          <w:iCs/>
          <w:spacing w:val="5"/>
          <w:sz w:val="18"/>
          <w:szCs w:val="18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that</w:t>
      </w:r>
      <w:r w:rsidRPr="0077614B">
        <w:rPr>
          <w:rFonts w:asciiTheme="minorHAnsi" w:hAnsiTheme="minorHAnsi" w:cstheme="minorHAnsi"/>
          <w:i/>
          <w:iCs/>
          <w:spacing w:val="4"/>
          <w:sz w:val="18"/>
          <w:szCs w:val="18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execute</w:t>
      </w:r>
      <w:r w:rsidRPr="0077614B">
        <w:rPr>
          <w:rFonts w:asciiTheme="minorHAnsi" w:hAnsiTheme="minorHAnsi" w:cstheme="minorHAnsi"/>
          <w:i/>
          <w:iCs/>
          <w:spacing w:val="5"/>
          <w:sz w:val="18"/>
          <w:szCs w:val="18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terms</w:t>
      </w:r>
      <w:r w:rsidRPr="0077614B">
        <w:rPr>
          <w:rFonts w:asciiTheme="minorHAnsi" w:hAnsiTheme="minorHAnsi" w:cstheme="minorHAnsi"/>
          <w:i/>
          <w:iCs/>
          <w:spacing w:val="4"/>
          <w:sz w:val="18"/>
          <w:szCs w:val="18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of</w:t>
      </w:r>
      <w:r w:rsidRPr="0077614B">
        <w:rPr>
          <w:rFonts w:asciiTheme="minorHAnsi" w:hAnsiTheme="minorHAnsi" w:cstheme="minorHAnsi"/>
          <w:i/>
          <w:iCs/>
          <w:spacing w:val="4"/>
          <w:sz w:val="18"/>
          <w:szCs w:val="18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w w:val="85"/>
          <w:sz w:val="18"/>
          <w:szCs w:val="18"/>
          <w:lang w:val="tr-TR"/>
        </w:rPr>
        <w:t>a</w:t>
      </w:r>
      <w:r w:rsidRPr="0077614B">
        <w:rPr>
          <w:rFonts w:asciiTheme="minorHAnsi" w:hAnsiTheme="minorHAnsi" w:cstheme="minorHAnsi"/>
          <w:i/>
          <w:iCs/>
          <w:spacing w:val="5"/>
          <w:sz w:val="18"/>
          <w:szCs w:val="18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spacing w:val="-2"/>
          <w:w w:val="85"/>
          <w:sz w:val="18"/>
          <w:szCs w:val="18"/>
          <w:lang w:val="tr-TR"/>
        </w:rPr>
        <w:t>contract.”</w:t>
      </w:r>
    </w:p>
    <w:p w:rsidR="0077614B" w:rsidRPr="0077614B" w:rsidRDefault="0077614B" w:rsidP="0077614B">
      <w:pPr>
        <w:pStyle w:val="ListeParagraf"/>
        <w:numPr>
          <w:ilvl w:val="1"/>
          <w:numId w:val="1"/>
        </w:numPr>
        <w:tabs>
          <w:tab w:val="left" w:pos="1500"/>
        </w:tabs>
        <w:kinsoku w:val="0"/>
        <w:overflowPunct w:val="0"/>
        <w:spacing w:before="112" w:line="235" w:lineRule="auto"/>
        <w:ind w:left="1307" w:right="1195" w:firstLine="0"/>
        <w:rPr>
          <w:rFonts w:asciiTheme="minorHAnsi" w:hAnsiTheme="minorHAnsi" w:cstheme="minorHAnsi"/>
          <w:spacing w:val="-4"/>
          <w:sz w:val="18"/>
          <w:szCs w:val="18"/>
          <w:lang w:val="tr-TR"/>
        </w:rPr>
      </w:pPr>
      <w:r w:rsidRPr="0077614B">
        <w:rPr>
          <w:rFonts w:asciiTheme="minorHAnsi" w:hAnsiTheme="minorHAnsi" w:cstheme="minorHAnsi"/>
          <w:spacing w:val="-2"/>
          <w:w w:val="90"/>
          <w:sz w:val="18"/>
          <w:szCs w:val="18"/>
          <w:lang w:val="tr-TR"/>
        </w:rPr>
        <w:t>“</w:t>
      </w:r>
      <w:hyperlink r:id="rId6" w:history="1">
        <w:r w:rsidRPr="0077614B">
          <w:rPr>
            <w:rFonts w:asciiTheme="minorHAnsi" w:hAnsiTheme="minorHAnsi" w:cstheme="minorHAnsi"/>
            <w:spacing w:val="-2"/>
            <w:w w:val="90"/>
            <w:sz w:val="18"/>
            <w:szCs w:val="18"/>
            <w:lang w:val="tr-TR"/>
          </w:rPr>
          <w:t>https://www.investopedia.com/terms/s/smart-contracts.asp#:~:text=Nick%20Szabo%2C%20an%20American%20com</w:t>
        </w:r>
      </w:hyperlink>
      <w:r w:rsidRPr="0077614B">
        <w:rPr>
          <w:rFonts w:asciiTheme="minorHAnsi" w:hAnsiTheme="minorHAnsi" w:cstheme="minorHAnsi"/>
          <w:spacing w:val="-2"/>
          <w:w w:val="90"/>
          <w:sz w:val="18"/>
          <w:szCs w:val="18"/>
          <w:lang w:val="tr-TR"/>
        </w:rPr>
        <w:t>-</w:t>
      </w:r>
      <w:r w:rsidRPr="0077614B">
        <w:rPr>
          <w:rFonts w:asciiTheme="minorHAnsi" w:hAnsiTheme="minorHAnsi" w:cstheme="minorHAnsi"/>
          <w:spacing w:val="80"/>
          <w:sz w:val="18"/>
          <w:szCs w:val="18"/>
          <w:lang w:val="tr-TR"/>
        </w:rPr>
        <w:t xml:space="preserve">   </w:t>
      </w:r>
      <w:r w:rsidRPr="0077614B">
        <w:rPr>
          <w:rFonts w:asciiTheme="minorHAnsi" w:hAnsiTheme="minorHAnsi" w:cstheme="minorHAnsi"/>
          <w:spacing w:val="-4"/>
          <w:sz w:val="18"/>
          <w:szCs w:val="18"/>
          <w:lang w:val="tr-TR"/>
        </w:rPr>
        <w:t>puter,traceable%2C%20transparent%2C%20and%20irreversible.</w:t>
      </w:r>
    </w:p>
    <w:p w:rsidR="0077614B" w:rsidRPr="0077614B" w:rsidRDefault="0077614B" w:rsidP="0077614B">
      <w:pPr>
        <w:pStyle w:val="ListeParagraf"/>
        <w:numPr>
          <w:ilvl w:val="1"/>
          <w:numId w:val="1"/>
        </w:numPr>
        <w:tabs>
          <w:tab w:val="left" w:pos="1500"/>
        </w:tabs>
        <w:kinsoku w:val="0"/>
        <w:overflowPunct w:val="0"/>
        <w:spacing w:before="112" w:line="235" w:lineRule="auto"/>
        <w:ind w:left="1307" w:right="1195" w:firstLine="0"/>
        <w:rPr>
          <w:rFonts w:asciiTheme="minorHAnsi" w:hAnsiTheme="minorHAnsi" w:cstheme="minorHAnsi"/>
          <w:spacing w:val="-4"/>
          <w:sz w:val="18"/>
          <w:szCs w:val="18"/>
          <w:lang w:val="tr-TR"/>
        </w:rPr>
        <w:sectPr w:rsidR="0077614B" w:rsidRPr="0077614B" w:rsidSect="009E1602"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77614B" w:rsidRPr="0077614B" w:rsidRDefault="0077614B" w:rsidP="0077614B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1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77614B">
        <w:rPr>
          <w:rFonts w:asciiTheme="minorHAnsi" w:hAnsiTheme="minorHAnsi" w:cstheme="minorHAnsi"/>
          <w:spacing w:val="-4"/>
          <w:lang w:val="tr-TR"/>
        </w:rPr>
        <w:t>Ancak,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akıllı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sözleşmelere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pembe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gözlüklerimizi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çıkararak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bakmakta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yarar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olduğunu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da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belirtmek </w:t>
      </w:r>
      <w:r w:rsidRPr="0077614B">
        <w:rPr>
          <w:rFonts w:asciiTheme="minorHAnsi" w:hAnsiTheme="minorHAnsi" w:cstheme="minorHAnsi"/>
          <w:lang w:val="tr-TR"/>
        </w:rPr>
        <w:t>isteriz. Nitekim akıllı sözleşmelerin çeşitli ülkelerin mevcut hukuki y</w:t>
      </w:r>
      <w:r>
        <w:rPr>
          <w:rFonts w:asciiTheme="minorHAnsi" w:hAnsiTheme="minorHAnsi" w:cstheme="minorHAnsi"/>
          <w:lang w:val="tr-TR"/>
        </w:rPr>
        <w:t>apılarında tanınırlığı ve uygu</w:t>
      </w:r>
      <w:r w:rsidRPr="0077614B">
        <w:rPr>
          <w:rFonts w:asciiTheme="minorHAnsi" w:hAnsiTheme="minorHAnsi" w:cstheme="minorHAnsi"/>
          <w:spacing w:val="-2"/>
          <w:lang w:val="tr-TR"/>
        </w:rPr>
        <w:t>lanabilirliği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henüz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oldukça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belirsiz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olmakla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birlikte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ortaya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çıkabilecek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muhtemel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sorunlar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oldukça çeşitlidir.</w:t>
      </w:r>
    </w:p>
    <w:p w:rsidR="0077614B" w:rsidRPr="0077614B" w:rsidRDefault="0077614B" w:rsidP="0077614B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77614B" w:rsidRPr="0077614B" w:rsidRDefault="0077614B" w:rsidP="0077614B">
      <w:pPr>
        <w:pStyle w:val="Balk5"/>
        <w:numPr>
          <w:ilvl w:val="0"/>
          <w:numId w:val="1"/>
        </w:numPr>
        <w:tabs>
          <w:tab w:val="left" w:pos="1543"/>
        </w:tabs>
        <w:kinsoku w:val="0"/>
        <w:overflowPunct w:val="0"/>
        <w:ind w:left="1543" w:hanging="242"/>
        <w:rPr>
          <w:rFonts w:asciiTheme="minorHAnsi" w:hAnsiTheme="minorHAnsi" w:cstheme="minorHAnsi"/>
          <w:spacing w:val="-2"/>
          <w:lang w:val="tr-TR"/>
        </w:rPr>
      </w:pPr>
      <w:r w:rsidRPr="0077614B">
        <w:rPr>
          <w:rFonts w:asciiTheme="minorHAnsi" w:hAnsiTheme="minorHAnsi" w:cstheme="minorHAnsi"/>
          <w:lang w:val="tr-TR"/>
        </w:rPr>
        <w:t>Sahteciliğe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Karşı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Blok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Zincir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Desteği</w:t>
      </w:r>
    </w:p>
    <w:p w:rsidR="0077614B" w:rsidRPr="0077614B" w:rsidRDefault="0077614B" w:rsidP="0077614B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b/>
          <w:bCs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1" w:right="1072"/>
        <w:jc w:val="both"/>
        <w:rPr>
          <w:rFonts w:asciiTheme="minorHAnsi" w:hAnsiTheme="minorHAnsi" w:cstheme="minorHAnsi"/>
          <w:lang w:val="tr-TR"/>
        </w:rPr>
      </w:pPr>
      <w:r w:rsidRPr="0077614B">
        <w:rPr>
          <w:rFonts w:asciiTheme="minorHAnsi" w:hAnsiTheme="minorHAnsi" w:cstheme="minorHAnsi"/>
          <w:lang w:val="tr-TR"/>
        </w:rPr>
        <w:t>Blok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zincir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temelinde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yatan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DLT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teknolojisi,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sahteciliğe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karşı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da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geleneksel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yöntemlerden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çok daha etkili bir şekilde kullanılabilecektir. Bu kapsamda, orijinal ürüne ilişkin tüm bilgiler bir blok zincirde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tutulacak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ürünlere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blok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zincir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ile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bağlantı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kuracak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mühür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veya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etiketler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yerleştirilebi</w:t>
      </w:r>
      <w:r w:rsidRPr="0077614B">
        <w:rPr>
          <w:rFonts w:asciiTheme="minorHAnsi" w:hAnsiTheme="minorHAnsi" w:cstheme="minorHAnsi"/>
          <w:lang w:val="tr-TR"/>
        </w:rPr>
        <w:t>lecektir.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Bu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sayede,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üreticiler,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satıcılar,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tüketiciler,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lisans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sahipleri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orijinal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ürünle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ilgili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 xml:space="preserve">herhangi </w:t>
      </w:r>
      <w:r w:rsidRPr="0077614B">
        <w:rPr>
          <w:rFonts w:asciiTheme="minorHAnsi" w:hAnsiTheme="minorHAnsi" w:cstheme="minorHAnsi"/>
          <w:spacing w:val="-2"/>
          <w:lang w:val="tr-TR"/>
        </w:rPr>
        <w:t>bir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aşama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yer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alan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tüm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aktörler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veya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gümrük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müdürlükleri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gibi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eşyaların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kontrollerini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yapan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mer</w:t>
      </w:r>
      <w:r w:rsidRPr="0077614B">
        <w:rPr>
          <w:rFonts w:asciiTheme="minorHAnsi" w:hAnsiTheme="minorHAnsi" w:cstheme="minorHAnsi"/>
          <w:lang w:val="tr-TR"/>
        </w:rPr>
        <w:t>ciler,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orijinal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ürünlere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ilişkin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özgün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şifrelenmiş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kodlarla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ürünlerin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orijinallik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denetimini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 xml:space="preserve">yapabilecek </w:t>
      </w:r>
      <w:r w:rsidRPr="0077614B">
        <w:rPr>
          <w:rFonts w:asciiTheme="minorHAnsi" w:hAnsiTheme="minorHAnsi" w:cstheme="minorHAnsi"/>
          <w:spacing w:val="-4"/>
          <w:lang w:val="tr-TR"/>
        </w:rPr>
        <w:t>ve geriye dönük istedikleri bir anda nerede olduğunu saptayabileceklerdir. Ya</w:t>
      </w:r>
      <w:r>
        <w:rPr>
          <w:rFonts w:asciiTheme="minorHAnsi" w:hAnsiTheme="minorHAnsi" w:cstheme="minorHAnsi"/>
          <w:spacing w:val="-4"/>
          <w:lang w:val="tr-TR"/>
        </w:rPr>
        <w:t>lnızca orijinal ürün</w:t>
      </w:r>
      <w:r w:rsidRPr="0077614B">
        <w:rPr>
          <w:rFonts w:asciiTheme="minorHAnsi" w:hAnsiTheme="minorHAnsi" w:cstheme="minorHAnsi"/>
          <w:lang w:val="tr-TR"/>
        </w:rPr>
        <w:t>lere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ilişkin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verinin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blok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zincirde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bulunması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nedeniyle,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sahte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ürünün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orijinal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üründen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ayırt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 xml:space="preserve">edilmesi </w:t>
      </w:r>
      <w:r w:rsidRPr="0077614B">
        <w:rPr>
          <w:rFonts w:asciiTheme="minorHAnsi" w:hAnsiTheme="minorHAnsi" w:cstheme="minorHAnsi"/>
          <w:spacing w:val="-4"/>
          <w:lang w:val="tr-TR"/>
        </w:rPr>
        <w:t>oldukça kolay ve pratik olacaktır. Aynı zamanda, kurulan bu sistem ür</w:t>
      </w:r>
      <w:r>
        <w:rPr>
          <w:rFonts w:asciiTheme="minorHAnsi" w:hAnsiTheme="minorHAnsi" w:cstheme="minorHAnsi"/>
          <w:spacing w:val="-4"/>
          <w:lang w:val="tr-TR"/>
        </w:rPr>
        <w:t>eticilerin kendi orijinal ürün</w:t>
      </w:r>
      <w:r w:rsidRPr="0077614B">
        <w:rPr>
          <w:rFonts w:asciiTheme="minorHAnsi" w:hAnsiTheme="minorHAnsi" w:cstheme="minorHAnsi"/>
          <w:spacing w:val="-2"/>
          <w:lang w:val="tr-TR"/>
        </w:rPr>
        <w:t>lerinin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paralel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ithalata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konu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olup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olmadığını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anlamaları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için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de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büyük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kolaylık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sağlayacaktır,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nite- </w:t>
      </w:r>
      <w:r w:rsidRPr="0077614B">
        <w:rPr>
          <w:rFonts w:asciiTheme="minorHAnsi" w:hAnsiTheme="minorHAnsi" w:cstheme="minorHAnsi"/>
          <w:lang w:val="tr-TR"/>
        </w:rPr>
        <w:t>kim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pratikte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üreticilerin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paralel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ithalata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konu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ürünlerinin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sahte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olduğunu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düşündüğü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durumlarla sıklıkla karşılaşılmaktadır.</w:t>
      </w:r>
    </w:p>
    <w:p w:rsidR="0077614B" w:rsidRPr="0077614B" w:rsidRDefault="0077614B" w:rsidP="0077614B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1" w:right="1074"/>
        <w:jc w:val="both"/>
        <w:rPr>
          <w:rFonts w:asciiTheme="minorHAnsi" w:hAnsiTheme="minorHAnsi" w:cstheme="minorHAnsi"/>
          <w:spacing w:val="-2"/>
          <w:lang w:val="tr-TR"/>
        </w:rPr>
      </w:pPr>
      <w:r w:rsidRPr="0077614B">
        <w:rPr>
          <w:rFonts w:asciiTheme="minorHAnsi" w:hAnsiTheme="minorHAnsi" w:cstheme="minorHAnsi"/>
          <w:lang w:val="tr-TR"/>
        </w:rPr>
        <w:t>Sahteciliğin,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özellikle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“lüks”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markaların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en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önemli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problemlerinden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birini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teşkil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ettiği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su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 xml:space="preserve">götürmez </w:t>
      </w:r>
      <w:r w:rsidRPr="0077614B">
        <w:rPr>
          <w:rFonts w:asciiTheme="minorHAnsi" w:hAnsiTheme="minorHAnsi" w:cstheme="minorHAnsi"/>
          <w:spacing w:val="-6"/>
          <w:lang w:val="tr-TR"/>
        </w:rPr>
        <w:t>bir gerçektir. Son yıllarda yapılan araştırmalar, taklit ürünlerin, mücevher ve saat sektöründe, her yıl yaklaşık olarak 1.9 milyar dolarlık gelir kaybına yol açtığını ortaya koyarken, Dünya Gümrük Örgütü (</w:t>
      </w:r>
      <w:r w:rsidRPr="0077614B">
        <w:rPr>
          <w:rFonts w:asciiTheme="minorHAnsi" w:hAnsiTheme="minorHAnsi" w:cstheme="minorHAnsi"/>
          <w:i/>
          <w:iCs/>
          <w:spacing w:val="-6"/>
          <w:lang w:val="tr-TR"/>
        </w:rPr>
        <w:t>The World Custom Organization</w:t>
      </w:r>
      <w:r w:rsidRPr="0077614B">
        <w:rPr>
          <w:rFonts w:asciiTheme="minorHAnsi" w:hAnsiTheme="minorHAnsi" w:cstheme="minorHAnsi"/>
          <w:spacing w:val="-6"/>
          <w:lang w:val="tr-TR"/>
        </w:rPr>
        <w:t>) ise taklit ürünlerin uluslararası piya</w:t>
      </w:r>
      <w:r>
        <w:rPr>
          <w:rFonts w:asciiTheme="minorHAnsi" w:hAnsiTheme="minorHAnsi" w:cstheme="minorHAnsi"/>
          <w:spacing w:val="-6"/>
          <w:lang w:val="tr-TR"/>
        </w:rPr>
        <w:t>sadaki değerinin 600 milyar do</w:t>
      </w:r>
      <w:r w:rsidRPr="0077614B">
        <w:rPr>
          <w:rFonts w:asciiTheme="minorHAnsi" w:hAnsiTheme="minorHAnsi" w:cstheme="minorHAnsi"/>
          <w:spacing w:val="-2"/>
          <w:lang w:val="tr-TR"/>
        </w:rPr>
        <w:t>larla,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dünya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ticaretinin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neredeyse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%7’sini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oluşturduğunu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belirtmektedir.</w:t>
      </w:r>
    </w:p>
    <w:p w:rsidR="0077614B" w:rsidRPr="0077614B" w:rsidRDefault="0077614B" w:rsidP="0077614B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1" w:right="1075"/>
        <w:jc w:val="both"/>
        <w:rPr>
          <w:rFonts w:asciiTheme="minorHAnsi" w:hAnsiTheme="minorHAnsi" w:cstheme="minorHAnsi"/>
          <w:lang w:val="tr-TR"/>
        </w:rPr>
      </w:pPr>
      <w:r w:rsidRPr="0077614B">
        <w:rPr>
          <w:rFonts w:asciiTheme="minorHAnsi" w:hAnsiTheme="minorHAnsi" w:cstheme="minorHAnsi"/>
          <w:spacing w:val="-6"/>
          <w:lang w:val="tr-TR"/>
        </w:rPr>
        <w:t xml:space="preserve">Bu nedenle, LVMH, Alibaba, Helzberg Diamond gibi şirketler sahtecilik ile savaşırken blok zincirin ne şekilde destek sağlayabileceğine ilişkin yatırımlarını ve çalışmalarına başlamış durumdalardır ve bu </w:t>
      </w:r>
      <w:r w:rsidRPr="0077614B">
        <w:rPr>
          <w:rFonts w:asciiTheme="minorHAnsi" w:hAnsiTheme="minorHAnsi" w:cstheme="minorHAnsi"/>
          <w:spacing w:val="-2"/>
          <w:lang w:val="tr-TR"/>
        </w:rPr>
        <w:t>alanda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blok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zincir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teknoloji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ilk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meyvelerini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vermektedir.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Benzer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şekilde,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Avrupa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Birliği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Fikri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Mülkiyet </w:t>
      </w:r>
      <w:r w:rsidRPr="0077614B">
        <w:rPr>
          <w:rFonts w:asciiTheme="minorHAnsi" w:hAnsiTheme="minorHAnsi" w:cstheme="minorHAnsi"/>
          <w:spacing w:val="-4"/>
          <w:lang w:val="tr-TR"/>
        </w:rPr>
        <w:t>Ofisi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(</w:t>
      </w:r>
      <w:r w:rsidRPr="0077614B">
        <w:rPr>
          <w:rFonts w:asciiTheme="minorHAnsi" w:hAnsiTheme="minorHAnsi" w:cstheme="minorHAnsi"/>
          <w:i/>
          <w:iCs/>
          <w:spacing w:val="-4"/>
          <w:lang w:val="tr-TR"/>
        </w:rPr>
        <w:t>EUIPO</w:t>
      </w:r>
      <w:r w:rsidRPr="0077614B">
        <w:rPr>
          <w:rFonts w:asciiTheme="minorHAnsi" w:hAnsiTheme="minorHAnsi" w:cstheme="minorHAnsi"/>
          <w:spacing w:val="-4"/>
          <w:lang w:val="tr-TR"/>
        </w:rPr>
        <w:t>)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de,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Anti-Counterfeiting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Blockathon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Forum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ile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kişileri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kurumları,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sahteciliğe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karşı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blok zincir temelli altyapılar oluşturmaları ve kullanmaları için bir araya getirerek sahtecilikle savaşırken </w:t>
      </w:r>
      <w:r w:rsidRPr="0077614B">
        <w:rPr>
          <w:rFonts w:asciiTheme="minorHAnsi" w:hAnsiTheme="minorHAnsi" w:cstheme="minorHAnsi"/>
          <w:lang w:val="tr-TR"/>
        </w:rPr>
        <w:t>blok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zincir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teknolojisinden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yardım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almaktadır.</w:t>
      </w:r>
    </w:p>
    <w:p w:rsidR="0077614B" w:rsidRPr="0077614B" w:rsidRDefault="0077614B" w:rsidP="0077614B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0"/>
          <w:szCs w:val="20"/>
          <w:lang w:val="tr-TR"/>
        </w:rPr>
      </w:pPr>
    </w:p>
    <w:p w:rsidR="0077614B" w:rsidRPr="0077614B" w:rsidRDefault="0077614B" w:rsidP="0077614B">
      <w:pPr>
        <w:pStyle w:val="Balk5"/>
        <w:numPr>
          <w:ilvl w:val="0"/>
          <w:numId w:val="1"/>
        </w:numPr>
        <w:tabs>
          <w:tab w:val="left" w:pos="1543"/>
        </w:tabs>
        <w:kinsoku w:val="0"/>
        <w:overflowPunct w:val="0"/>
        <w:ind w:left="1543" w:hanging="242"/>
        <w:rPr>
          <w:rFonts w:asciiTheme="minorHAnsi" w:hAnsiTheme="minorHAnsi" w:cstheme="minorHAnsi"/>
          <w:spacing w:val="-2"/>
          <w:lang w:val="tr-TR"/>
        </w:rPr>
      </w:pPr>
      <w:r w:rsidRPr="0077614B">
        <w:rPr>
          <w:rFonts w:asciiTheme="minorHAnsi" w:hAnsiTheme="minorHAnsi" w:cstheme="minorHAnsi"/>
          <w:spacing w:val="-2"/>
          <w:lang w:val="tr-TR"/>
        </w:rPr>
        <w:t>Akıllı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Marka,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Tasarım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ve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Patent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Sicilleri</w:t>
      </w:r>
    </w:p>
    <w:p w:rsidR="0077614B" w:rsidRPr="0077614B" w:rsidRDefault="0077614B" w:rsidP="0077614B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b/>
          <w:bCs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before="120" w:line="213" w:lineRule="auto"/>
        <w:ind w:left="1301" w:right="1075"/>
        <w:jc w:val="both"/>
        <w:rPr>
          <w:rFonts w:asciiTheme="minorHAnsi" w:hAnsiTheme="minorHAnsi" w:cstheme="minorHAnsi"/>
          <w:spacing w:val="-4"/>
          <w:lang w:val="tr-TR"/>
        </w:rPr>
      </w:pPr>
      <w:r w:rsidRPr="0077614B">
        <w:rPr>
          <w:rFonts w:asciiTheme="minorHAnsi" w:hAnsiTheme="minorHAnsi" w:cstheme="minorHAnsi"/>
          <w:lang w:val="tr-TR"/>
        </w:rPr>
        <w:t>DLT,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sınai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haklara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ilişkin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tutulan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sicillerde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kullanılarak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sınai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hak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sahipleriyle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birlikte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fikri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mülkiyet ofislerine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geniş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katkıda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bulunabilir.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Bu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kapsamda,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tescil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edilebilir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sınai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haklara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ilişkin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 xml:space="preserve">başvuru,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tescil, devir gibi işlemlerin tamamının ve hatta sicile kaydedilmeyen ilk kullanım tarihi gibi bilgilerin </w:t>
      </w:r>
      <w:r w:rsidRPr="0077614B">
        <w:rPr>
          <w:rFonts w:asciiTheme="minorHAnsi" w:hAnsiTheme="minorHAnsi" w:cstheme="minorHAnsi"/>
          <w:spacing w:val="-6"/>
          <w:lang w:val="tr-TR"/>
        </w:rPr>
        <w:t>bir</w:t>
      </w:r>
      <w:r w:rsidRPr="0077614B">
        <w:rPr>
          <w:rFonts w:asciiTheme="minorHAnsi" w:hAnsiTheme="minorHAnsi" w:cstheme="minorHAnsi"/>
          <w:spacing w:val="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DLT’de</w:t>
      </w:r>
      <w:r w:rsidRPr="0077614B">
        <w:rPr>
          <w:rFonts w:asciiTheme="minorHAnsi" w:hAnsiTheme="minorHAnsi" w:cstheme="minorHAnsi"/>
          <w:spacing w:val="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tutulması</w:t>
      </w:r>
      <w:r w:rsidRPr="0077614B">
        <w:rPr>
          <w:rFonts w:asciiTheme="minorHAnsi" w:hAnsiTheme="minorHAnsi" w:cstheme="minorHAnsi"/>
          <w:spacing w:val="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verilerin</w:t>
      </w:r>
      <w:r w:rsidRPr="0077614B">
        <w:rPr>
          <w:rFonts w:asciiTheme="minorHAnsi" w:hAnsiTheme="minorHAnsi" w:cstheme="minorHAnsi"/>
          <w:spacing w:val="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kesin</w:t>
      </w:r>
      <w:r w:rsidRPr="0077614B">
        <w:rPr>
          <w:rFonts w:asciiTheme="minorHAnsi" w:hAnsiTheme="minorHAnsi" w:cstheme="minorHAnsi"/>
          <w:spacing w:val="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ve</w:t>
      </w:r>
      <w:r w:rsidRPr="0077614B">
        <w:rPr>
          <w:rFonts w:asciiTheme="minorHAnsi" w:hAnsiTheme="minorHAnsi" w:cstheme="minorHAnsi"/>
          <w:spacing w:val="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değiştirilemez</w:t>
      </w:r>
      <w:r w:rsidRPr="0077614B">
        <w:rPr>
          <w:rFonts w:asciiTheme="minorHAnsi" w:hAnsiTheme="minorHAnsi" w:cstheme="minorHAnsi"/>
          <w:spacing w:val="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bir</w:t>
      </w:r>
      <w:r w:rsidRPr="0077614B">
        <w:rPr>
          <w:rFonts w:asciiTheme="minorHAnsi" w:hAnsiTheme="minorHAnsi" w:cstheme="minorHAnsi"/>
          <w:spacing w:val="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şekilde</w:t>
      </w:r>
      <w:r w:rsidRPr="0077614B">
        <w:rPr>
          <w:rFonts w:asciiTheme="minorHAnsi" w:hAnsiTheme="minorHAnsi" w:cstheme="minorHAnsi"/>
          <w:spacing w:val="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güvenli</w:t>
      </w:r>
      <w:r w:rsidRPr="0077614B">
        <w:rPr>
          <w:rFonts w:asciiTheme="minorHAnsi" w:hAnsiTheme="minorHAnsi" w:cstheme="minorHAnsi"/>
          <w:spacing w:val="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olarak</w:t>
      </w:r>
      <w:r w:rsidRPr="0077614B">
        <w:rPr>
          <w:rFonts w:asciiTheme="minorHAnsi" w:hAnsiTheme="minorHAnsi" w:cstheme="minorHAnsi"/>
          <w:spacing w:val="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depolanmasını</w:t>
      </w:r>
      <w:r w:rsidRPr="0077614B">
        <w:rPr>
          <w:rFonts w:asciiTheme="minorHAnsi" w:hAnsiTheme="minorHAnsi" w:cstheme="minorHAnsi"/>
          <w:spacing w:val="2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lang w:val="tr-TR"/>
        </w:rPr>
        <w:t>sağla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yarak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fikri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mülkiyet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ofislerine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de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büyük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kolaylık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sağlayacaktır.</w:t>
      </w:r>
      <w:r w:rsidRPr="0077614B">
        <w:rPr>
          <w:rFonts w:asciiTheme="minorHAnsi" w:hAnsiTheme="minorHAnsi" w:cstheme="minorHAnsi"/>
          <w:spacing w:val="4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Sicil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kayıtlarında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DLT’nin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kullanılması, algoritmanın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hatasız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olması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halinde,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büyük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oranda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insan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hatasını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da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ortadan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kaldırabilecektir.</w:t>
      </w:r>
      <w:r w:rsidRPr="0077614B">
        <w:rPr>
          <w:rFonts w:asciiTheme="minorHAnsi" w:hAnsiTheme="minorHAnsi" w:cstheme="minorHAnsi"/>
          <w:spacing w:val="-5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Ek olarak, veriler üzerinde yapılan her türlü değişiklik ve düzenleme blok zincirden görülebilmektedir.</w:t>
      </w:r>
    </w:p>
    <w:p w:rsidR="0077614B" w:rsidRPr="0077614B" w:rsidRDefault="0077614B" w:rsidP="0077614B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1" w:right="1075"/>
        <w:jc w:val="both"/>
        <w:rPr>
          <w:rFonts w:asciiTheme="minorHAnsi" w:hAnsiTheme="minorHAnsi" w:cstheme="minorHAnsi"/>
          <w:spacing w:val="-2"/>
          <w:lang w:val="tr-TR"/>
        </w:rPr>
      </w:pPr>
      <w:r w:rsidRPr="0077614B">
        <w:rPr>
          <w:rFonts w:asciiTheme="minorHAnsi" w:hAnsiTheme="minorHAnsi" w:cstheme="minorHAnsi"/>
          <w:spacing w:val="-4"/>
          <w:lang w:val="tr-TR"/>
        </w:rPr>
        <w:t>Akıllı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marka,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tasarım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patent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sicilleri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şirket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birleşme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devralmalarında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yapılan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hukuki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4"/>
          <w:lang w:val="tr-TR"/>
        </w:rPr>
        <w:t>incele</w:t>
      </w:r>
      <w:r w:rsidRPr="0077614B">
        <w:rPr>
          <w:rFonts w:asciiTheme="minorHAnsi" w:hAnsiTheme="minorHAnsi" w:cstheme="minorHAnsi"/>
          <w:spacing w:val="-4"/>
          <w:lang w:val="tr-TR"/>
        </w:rPr>
        <w:t>mede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de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büyük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kolaylık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pratiklik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sağlayacak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akıllı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sicillerde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tutulan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deliller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mahkemeler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nez- </w:t>
      </w:r>
      <w:r w:rsidRPr="0077614B">
        <w:rPr>
          <w:rFonts w:asciiTheme="minorHAnsi" w:hAnsiTheme="minorHAnsi" w:cstheme="minorHAnsi"/>
          <w:spacing w:val="-2"/>
          <w:lang w:val="tr-TR"/>
        </w:rPr>
        <w:t>dinde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görülen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uyuşmazlıklarda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da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kesin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delil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teşkil</w:t>
      </w:r>
      <w:r w:rsidRPr="0077614B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edebilecektir.</w:t>
      </w:r>
    </w:p>
    <w:p w:rsidR="0077614B" w:rsidRDefault="0077614B" w:rsidP="0077614B">
      <w:pPr>
        <w:pStyle w:val="GvdeMetni"/>
        <w:kinsoku w:val="0"/>
        <w:overflowPunct w:val="0"/>
        <w:spacing w:line="213" w:lineRule="auto"/>
        <w:ind w:left="1301" w:right="1075"/>
        <w:jc w:val="both"/>
        <w:rPr>
          <w:rFonts w:asciiTheme="minorHAnsi" w:hAnsiTheme="minorHAnsi" w:cstheme="minorHAnsi"/>
          <w:spacing w:val="-6"/>
          <w:lang w:val="tr-TR"/>
        </w:rPr>
      </w:pPr>
    </w:p>
    <w:p w:rsidR="0077614B" w:rsidRPr="0077614B" w:rsidRDefault="0077614B" w:rsidP="0077614B">
      <w:pPr>
        <w:pStyle w:val="Balk5"/>
        <w:numPr>
          <w:ilvl w:val="0"/>
          <w:numId w:val="1"/>
        </w:numPr>
        <w:tabs>
          <w:tab w:val="left" w:pos="1543"/>
        </w:tabs>
        <w:kinsoku w:val="0"/>
        <w:overflowPunct w:val="0"/>
        <w:ind w:left="1543" w:hanging="242"/>
        <w:rPr>
          <w:rFonts w:asciiTheme="minorHAnsi" w:hAnsiTheme="minorHAnsi" w:cstheme="minorHAnsi"/>
          <w:spacing w:val="-4"/>
          <w:lang w:val="tr-TR"/>
        </w:rPr>
      </w:pPr>
      <w:r w:rsidRPr="0077614B">
        <w:rPr>
          <w:rFonts w:asciiTheme="minorHAnsi" w:hAnsiTheme="minorHAnsi" w:cstheme="minorHAnsi"/>
          <w:spacing w:val="-4"/>
          <w:lang w:val="tr-TR"/>
        </w:rPr>
        <w:t>Uyuşmazlıklarda</w:t>
      </w:r>
      <w:r w:rsidRPr="0077614B">
        <w:rPr>
          <w:rFonts w:asciiTheme="minorHAnsi" w:hAnsiTheme="minorHAnsi" w:cstheme="minorHAnsi"/>
          <w:spacing w:val="2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İspat</w:t>
      </w:r>
      <w:r w:rsidRPr="0077614B">
        <w:rPr>
          <w:rFonts w:asciiTheme="minorHAnsi" w:hAnsiTheme="minorHAnsi" w:cstheme="minorHAnsi"/>
          <w:spacing w:val="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Kolaylığı</w:t>
      </w:r>
    </w:p>
    <w:p w:rsidR="0077614B" w:rsidRPr="0077614B" w:rsidRDefault="0077614B" w:rsidP="0077614B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b/>
          <w:bCs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1" w:right="1075"/>
        <w:jc w:val="both"/>
        <w:rPr>
          <w:rFonts w:asciiTheme="minorHAnsi" w:hAnsiTheme="minorHAnsi" w:cstheme="minorHAnsi"/>
          <w:spacing w:val="-4"/>
          <w:lang w:val="tr-TR"/>
        </w:rPr>
      </w:pPr>
      <w:r w:rsidRPr="0077614B">
        <w:rPr>
          <w:rFonts w:asciiTheme="minorHAnsi" w:hAnsiTheme="minorHAnsi" w:cstheme="minorHAnsi"/>
          <w:lang w:val="tr-TR"/>
        </w:rPr>
        <w:t>Tescil</w:t>
      </w:r>
      <w:r w:rsidRPr="0077614B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edilemeyen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fikri</w:t>
      </w:r>
      <w:r w:rsidRPr="0077614B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haklara</w:t>
      </w:r>
      <w:r w:rsidRPr="0077614B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ilişkin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ispat</w:t>
      </w:r>
      <w:r w:rsidRPr="0077614B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kolaylığının</w:t>
      </w:r>
      <w:r w:rsidRPr="0077614B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sağlanması</w:t>
      </w:r>
      <w:r w:rsidRPr="0077614B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amacıyla</w:t>
      </w:r>
      <w:r w:rsidRPr="0077614B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çeşitli</w:t>
      </w:r>
      <w:r w:rsidRPr="0077614B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işlemleri</w:t>
      </w:r>
      <w:r w:rsidRPr="0077614B">
        <w:rPr>
          <w:rFonts w:asciiTheme="minorHAnsi" w:hAnsiTheme="minorHAnsi" w:cstheme="minorHAnsi"/>
          <w:spacing w:val="-1"/>
          <w:lang w:val="tr-TR"/>
        </w:rPr>
        <w:t xml:space="preserve"> </w:t>
      </w:r>
      <w:r>
        <w:rPr>
          <w:rFonts w:asciiTheme="minorHAnsi" w:hAnsiTheme="minorHAnsi" w:cstheme="minorHAnsi"/>
          <w:lang w:val="tr-TR"/>
        </w:rPr>
        <w:t>ge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çekleştirmek mümkün olsa da, fikri haklara ilişkin uyuşmazlıklarda ispat zorluğu malumdur ve ispat </w:t>
      </w:r>
      <w:r w:rsidRPr="0077614B">
        <w:rPr>
          <w:rFonts w:asciiTheme="minorHAnsi" w:hAnsiTheme="minorHAnsi" w:cstheme="minorHAnsi"/>
          <w:spacing w:val="-6"/>
          <w:lang w:val="tr-TR"/>
        </w:rPr>
        <w:t>zorluğu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nedeniyle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bazı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durumlarda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uyuşmazlık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oldukça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karışık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bir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hal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alabilmektedir.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>Bu</w:t>
      </w:r>
      <w:r w:rsidRPr="0077614B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kapsamda, </w:t>
      </w:r>
      <w:r w:rsidRPr="0077614B">
        <w:rPr>
          <w:rFonts w:asciiTheme="minorHAnsi" w:hAnsiTheme="minorHAnsi" w:cstheme="minorHAnsi"/>
          <w:spacing w:val="-2"/>
          <w:lang w:val="tr-TR"/>
        </w:rPr>
        <w:t>tescil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edilemeyen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fikri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haklara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ilişkin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veriler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blok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zincirde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geriye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dönük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olarak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değiştirilemez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ve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za</w:t>
      </w:r>
      <w:r w:rsidRPr="0077614B">
        <w:rPr>
          <w:rFonts w:asciiTheme="minorHAnsi" w:hAnsiTheme="minorHAnsi" w:cstheme="minorHAnsi"/>
          <w:spacing w:val="-4"/>
          <w:lang w:val="tr-TR"/>
        </w:rPr>
        <w:t>man damgalı şekilde tutulabilir ve bu kayıt uyuşmazlıklarda bir ispat kolaylığı sağlayabilir.</w:t>
      </w:r>
    </w:p>
    <w:p w:rsidR="0077614B" w:rsidRPr="0077614B" w:rsidRDefault="0077614B" w:rsidP="0077614B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1" w:right="1075"/>
        <w:jc w:val="both"/>
        <w:rPr>
          <w:rFonts w:asciiTheme="minorHAnsi" w:hAnsiTheme="minorHAnsi" w:cstheme="minorHAnsi"/>
          <w:spacing w:val="-4"/>
          <w:lang w:val="tr-TR"/>
        </w:rPr>
      </w:pPr>
      <w:r w:rsidRPr="0077614B">
        <w:rPr>
          <w:rFonts w:asciiTheme="minorHAnsi" w:hAnsiTheme="minorHAnsi" w:cstheme="minorHAnsi"/>
          <w:spacing w:val="-4"/>
          <w:lang w:val="tr-TR"/>
        </w:rPr>
        <w:t>DLT’de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tutulan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verilerin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mahkemede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delil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olarak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kullanılmasına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ilişkin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dünyadan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örnekler</w:t>
      </w:r>
      <w:r w:rsidRPr="0077614B">
        <w:rPr>
          <w:rFonts w:asciiTheme="minorHAnsi" w:hAnsiTheme="minorHAnsi" w:cstheme="minorHAnsi"/>
          <w:spacing w:val="-10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karşımıza </w:t>
      </w:r>
      <w:r w:rsidRPr="0077614B">
        <w:rPr>
          <w:rFonts w:asciiTheme="minorHAnsi" w:hAnsiTheme="minorHAnsi" w:cstheme="minorHAnsi"/>
          <w:spacing w:val="-8"/>
          <w:lang w:val="tr-TR"/>
        </w:rPr>
        <w:t>çıkmaya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>başlamıştır.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>Çin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>Halk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>Cumhuriyeti,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>Yüksek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>Mahkeme’nin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>2018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>yılında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>verdiği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>kararla,</w:t>
      </w:r>
      <w:r w:rsidRPr="0077614B">
        <w:rPr>
          <w:rFonts w:asciiTheme="minorHAnsi" w:hAnsiTheme="minorHAnsi" w:cstheme="minorHAnsi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8"/>
          <w:lang w:val="tr-TR"/>
        </w:rPr>
        <w:t xml:space="preserve">DLT’de </w:t>
      </w:r>
      <w:r w:rsidRPr="0077614B">
        <w:rPr>
          <w:rFonts w:asciiTheme="minorHAnsi" w:hAnsiTheme="minorHAnsi" w:cstheme="minorHAnsi"/>
          <w:lang w:val="tr-TR"/>
        </w:rPr>
        <w:t>tutulan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verilerin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uyuşmazlıklarda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kesin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delil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teşkil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edebileceği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yönünde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hüküm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kuran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ilk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ülke</w:t>
      </w:r>
      <w:r w:rsidRPr="0077614B">
        <w:rPr>
          <w:rFonts w:asciiTheme="minorHAnsi" w:hAnsiTheme="minorHAnsi" w:cstheme="minorHAnsi"/>
          <w:spacing w:val="-4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 xml:space="preserve">ol- </w:t>
      </w:r>
      <w:r w:rsidRPr="0077614B">
        <w:rPr>
          <w:rFonts w:asciiTheme="minorHAnsi" w:hAnsiTheme="minorHAnsi" w:cstheme="minorHAnsi"/>
          <w:w w:val="90"/>
          <w:lang w:val="tr-TR"/>
        </w:rPr>
        <w:t>muştur. Yüksek Mahkeme, “</w:t>
      </w:r>
      <w:r w:rsidRPr="0077614B">
        <w:rPr>
          <w:rFonts w:asciiTheme="minorHAnsi" w:hAnsiTheme="minorHAnsi" w:cstheme="minorHAnsi"/>
          <w:i/>
          <w:iCs/>
          <w:w w:val="90"/>
          <w:lang w:val="tr-TR"/>
        </w:rPr>
        <w:t xml:space="preserve">blok zincirde tutulan verinin tasdik edilebilir olması, dijital imzaya ve zaman </w:t>
      </w:r>
      <w:r w:rsidRPr="0077614B">
        <w:rPr>
          <w:rFonts w:asciiTheme="minorHAnsi" w:hAnsiTheme="minorHAnsi" w:cstheme="minorHAnsi"/>
          <w:i/>
          <w:iCs/>
          <w:spacing w:val="-4"/>
          <w:lang w:val="tr-TR"/>
        </w:rPr>
        <w:t>damgasına</w:t>
      </w:r>
      <w:r w:rsidRPr="0077614B">
        <w:rPr>
          <w:rFonts w:asciiTheme="minorHAnsi" w:hAnsiTheme="minorHAnsi" w:cstheme="minorHAnsi"/>
          <w:i/>
          <w:iCs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spacing w:val="-4"/>
          <w:lang w:val="tr-TR"/>
        </w:rPr>
        <w:t>sahip</w:t>
      </w:r>
      <w:r w:rsidRPr="0077614B">
        <w:rPr>
          <w:rFonts w:asciiTheme="minorHAnsi" w:hAnsiTheme="minorHAnsi" w:cstheme="minorHAnsi"/>
          <w:i/>
          <w:iCs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spacing w:val="-4"/>
          <w:lang w:val="tr-TR"/>
        </w:rPr>
        <w:t>olması</w:t>
      </w:r>
      <w:r w:rsidRPr="0077614B">
        <w:rPr>
          <w:rFonts w:asciiTheme="minorHAnsi" w:hAnsiTheme="minorHAnsi" w:cstheme="minorHAnsi"/>
          <w:i/>
          <w:iCs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i/>
          <w:iCs/>
          <w:spacing w:val="-4"/>
          <w:lang w:val="tr-TR"/>
        </w:rPr>
        <w:t>halinde</w:t>
      </w:r>
      <w:r w:rsidRPr="0077614B">
        <w:rPr>
          <w:rFonts w:asciiTheme="minorHAnsi" w:hAnsiTheme="minorHAnsi" w:cstheme="minorHAnsi"/>
          <w:spacing w:val="-4"/>
          <w:lang w:val="tr-TR"/>
        </w:rPr>
        <w:t>”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kesin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delil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teşkil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edeceğini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4"/>
          <w:lang w:val="tr-TR"/>
        </w:rPr>
        <w:t>belirtmiştir</w:t>
      </w:r>
      <w:r w:rsidRPr="0077614B">
        <w:rPr>
          <w:rFonts w:asciiTheme="minorHAnsi" w:hAnsiTheme="minorHAnsi" w:cstheme="minorHAnsi"/>
          <w:spacing w:val="-4"/>
          <w:position w:val="7"/>
          <w:sz w:val="13"/>
          <w:szCs w:val="13"/>
          <w:lang w:val="tr-TR"/>
        </w:rPr>
        <w:t>4</w:t>
      </w:r>
      <w:r w:rsidRPr="0077614B">
        <w:rPr>
          <w:rFonts w:asciiTheme="minorHAnsi" w:hAnsiTheme="minorHAnsi" w:cstheme="minorHAnsi"/>
          <w:spacing w:val="-4"/>
          <w:lang w:val="tr-TR"/>
        </w:rPr>
        <w:t>.</w:t>
      </w:r>
    </w:p>
    <w:p w:rsidR="0077614B" w:rsidRPr="0077614B" w:rsidRDefault="0077614B" w:rsidP="0077614B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lang w:val="tr-TR"/>
        </w:rPr>
      </w:pPr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1" w:right="1075"/>
        <w:jc w:val="both"/>
        <w:rPr>
          <w:rFonts w:asciiTheme="minorHAnsi" w:hAnsiTheme="minorHAnsi" w:cstheme="minorHAnsi"/>
          <w:lang w:val="tr-TR"/>
        </w:rPr>
      </w:pPr>
      <w:r w:rsidRPr="0077614B">
        <w:rPr>
          <w:rFonts w:asciiTheme="minorHAnsi" w:hAnsiTheme="minorHAnsi" w:cstheme="minorHAnsi"/>
          <w:lang w:val="tr-TR"/>
        </w:rPr>
        <w:t>Elbette,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fikri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veya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sınai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hak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sahipleri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tarafından,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blok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zincir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teknolojisinin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kullanılabileceği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 xml:space="preserve">alanlar </w:t>
      </w:r>
      <w:r w:rsidRPr="0077614B">
        <w:rPr>
          <w:rFonts w:asciiTheme="minorHAnsi" w:hAnsiTheme="minorHAnsi" w:cstheme="minorHAnsi"/>
          <w:spacing w:val="-2"/>
          <w:lang w:val="tr-TR"/>
        </w:rPr>
        <w:t>yalnızca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yukarıdakiler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ile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sınırlı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değildir;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ancak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başlangıç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olarak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yukarıda</w:t>
      </w:r>
      <w:r w:rsidRPr="0077614B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sayılan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örneklerde</w:t>
      </w:r>
      <w:r w:rsidRPr="0077614B">
        <w:rPr>
          <w:rFonts w:asciiTheme="minorHAnsi" w:hAnsiTheme="minorHAnsi" w:cstheme="minorHAnsi"/>
          <w:spacing w:val="-13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kulla</w:t>
      </w:r>
      <w:r w:rsidRPr="0077614B">
        <w:rPr>
          <w:rFonts w:asciiTheme="minorHAnsi" w:hAnsiTheme="minorHAnsi" w:cstheme="minorHAnsi"/>
          <w:lang w:val="tr-TR"/>
        </w:rPr>
        <w:t>nılması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fikri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sınai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mülkiyet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hakkı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sahiplerine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oldukça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olumlu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katkılar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sağlayacaktır.</w:t>
      </w:r>
      <w:r w:rsidRPr="0077614B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DLT</w:t>
      </w:r>
      <w:r w:rsidRPr="0077614B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>ve</w:t>
      </w:r>
      <w:r w:rsidRPr="0077614B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77614B">
        <w:rPr>
          <w:rFonts w:asciiTheme="minorHAnsi" w:hAnsiTheme="minorHAnsi" w:cstheme="minorHAnsi"/>
          <w:lang w:val="tr-TR"/>
        </w:rPr>
        <w:t xml:space="preserve">blok </w:t>
      </w:r>
      <w:r w:rsidRPr="0077614B">
        <w:rPr>
          <w:rFonts w:asciiTheme="minorHAnsi" w:hAnsiTheme="minorHAnsi" w:cstheme="minorHAnsi"/>
          <w:spacing w:val="-2"/>
          <w:lang w:val="tr-TR"/>
        </w:rPr>
        <w:t>zincirin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farklı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sektörlerde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birçok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yansıması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olacağı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ve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hayatımızda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devrim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>niteliğinde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77614B">
        <w:rPr>
          <w:rFonts w:asciiTheme="minorHAnsi" w:hAnsiTheme="minorHAnsi" w:cstheme="minorHAnsi"/>
          <w:spacing w:val="-2"/>
          <w:lang w:val="tr-TR"/>
        </w:rPr>
        <w:t xml:space="preserve">değişiklikler </w:t>
      </w:r>
      <w:r w:rsidRPr="0077614B">
        <w:rPr>
          <w:rFonts w:asciiTheme="minorHAnsi" w:hAnsiTheme="minorHAnsi" w:cstheme="minorHAnsi"/>
          <w:spacing w:val="-6"/>
          <w:lang w:val="tr-TR"/>
        </w:rPr>
        <w:t xml:space="preserve">yaratacağı aşikârdır. Dijital dönüşümün parçası olan gelişen teknolojilerin hayatımızda yaratacağı </w:t>
      </w:r>
      <w:r w:rsidRPr="0077614B">
        <w:rPr>
          <w:rFonts w:asciiTheme="minorHAnsi" w:hAnsiTheme="minorHAnsi" w:cstheme="minorHAnsi"/>
          <w:lang w:val="tr-TR"/>
        </w:rPr>
        <w:t>etkileri görmek için sabırsızlanıyoruz.</w:t>
      </w:r>
    </w:p>
    <w:p w:rsidR="0077614B" w:rsidRDefault="0077614B" w:rsidP="0077614B">
      <w:pPr>
        <w:pStyle w:val="GvdeMetni"/>
        <w:kinsoku w:val="0"/>
        <w:overflowPunct w:val="0"/>
        <w:spacing w:line="213" w:lineRule="auto"/>
        <w:ind w:left="1301" w:right="1075"/>
        <w:jc w:val="both"/>
        <w:rPr>
          <w:rFonts w:asciiTheme="minorHAnsi" w:hAnsiTheme="minorHAnsi" w:cstheme="minorHAnsi"/>
          <w:spacing w:val="-6"/>
          <w:lang w:val="tr-TR"/>
        </w:rPr>
      </w:pPr>
    </w:p>
    <w:p w:rsidR="0077614B" w:rsidRDefault="0077614B" w:rsidP="0077614B">
      <w:pPr>
        <w:pStyle w:val="GvdeMetni"/>
        <w:kinsoku w:val="0"/>
        <w:overflowPunct w:val="0"/>
        <w:spacing w:before="1"/>
        <w:ind w:left="1301"/>
        <w:jc w:val="both"/>
        <w:rPr>
          <w:spacing w:val="-2"/>
          <w:w w:val="90"/>
          <w:sz w:val="18"/>
          <w:szCs w:val="18"/>
        </w:rPr>
      </w:pPr>
      <w:r>
        <w:rPr>
          <w:w w:val="90"/>
        </w:rPr>
        <w:t>*</w:t>
      </w:r>
      <w:r>
        <w:rPr>
          <w:spacing w:val="7"/>
        </w:rPr>
        <w:t xml:space="preserve"> </w:t>
      </w:r>
      <w:r>
        <w:rPr>
          <w:w w:val="90"/>
          <w:sz w:val="18"/>
          <w:szCs w:val="18"/>
        </w:rPr>
        <w:t>Avukat,</w:t>
      </w:r>
      <w:r>
        <w:rPr>
          <w:spacing w:val="6"/>
          <w:sz w:val="18"/>
          <w:szCs w:val="18"/>
        </w:rPr>
        <w:t xml:space="preserve"> </w:t>
      </w:r>
      <w:r>
        <w:rPr>
          <w:w w:val="90"/>
          <w:sz w:val="18"/>
          <w:szCs w:val="18"/>
        </w:rPr>
        <w:t>Marka</w:t>
      </w:r>
      <w:r>
        <w:rPr>
          <w:spacing w:val="6"/>
          <w:sz w:val="18"/>
          <w:szCs w:val="18"/>
        </w:rPr>
        <w:t xml:space="preserve"> </w:t>
      </w:r>
      <w:r>
        <w:rPr>
          <w:w w:val="90"/>
          <w:sz w:val="18"/>
          <w:szCs w:val="18"/>
        </w:rPr>
        <w:t>Vekili,</w:t>
      </w:r>
      <w:r>
        <w:rPr>
          <w:spacing w:val="6"/>
          <w:sz w:val="18"/>
          <w:szCs w:val="18"/>
        </w:rPr>
        <w:t xml:space="preserve"> </w:t>
      </w:r>
      <w:r>
        <w:rPr>
          <w:w w:val="90"/>
          <w:sz w:val="18"/>
          <w:szCs w:val="18"/>
        </w:rPr>
        <w:t>Ece</w:t>
      </w:r>
      <w:r>
        <w:rPr>
          <w:spacing w:val="6"/>
          <w:sz w:val="18"/>
          <w:szCs w:val="18"/>
        </w:rPr>
        <w:t xml:space="preserve"> </w:t>
      </w:r>
      <w:r>
        <w:rPr>
          <w:w w:val="90"/>
          <w:sz w:val="18"/>
          <w:szCs w:val="18"/>
        </w:rPr>
        <w:t>Gönülal,</w:t>
      </w:r>
      <w:r>
        <w:rPr>
          <w:spacing w:val="6"/>
          <w:sz w:val="18"/>
          <w:szCs w:val="18"/>
        </w:rPr>
        <w:t xml:space="preserve"> </w:t>
      </w:r>
      <w:hyperlink r:id="rId7" w:history="1">
        <w:r>
          <w:rPr>
            <w:spacing w:val="-2"/>
            <w:w w:val="90"/>
            <w:sz w:val="18"/>
            <w:szCs w:val="18"/>
          </w:rPr>
          <w:t>ece.gonulal@esin.av.tr</w:t>
        </w:r>
      </w:hyperlink>
    </w:p>
    <w:p w:rsidR="0077614B" w:rsidRDefault="0077614B" w:rsidP="0077614B">
      <w:pPr>
        <w:pStyle w:val="GvdeMetni"/>
        <w:kinsoku w:val="0"/>
        <w:overflowPunct w:val="0"/>
        <w:spacing w:before="8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144780</wp:posOffset>
                </wp:positionV>
                <wp:extent cx="6262370" cy="635"/>
                <wp:effectExtent l="0" t="0" r="0" b="0"/>
                <wp:wrapTopAndBottom/>
                <wp:docPr id="6" name="Serbest 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2370" cy="635"/>
                        </a:xfrm>
                        <a:custGeom>
                          <a:avLst/>
                          <a:gdLst>
                            <a:gd name="T0" fmla="*/ 0 w 9862"/>
                            <a:gd name="T1" fmla="*/ 0 h 1"/>
                            <a:gd name="T2" fmla="*/ 9861 w 986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62" h="1">
                              <a:moveTo>
                                <a:pt x="0" y="0"/>
                              </a:moveTo>
                              <a:lnTo>
                                <a:pt x="9861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BD4B6D2" id="Serbest Form 6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05pt,11.4pt,558.1pt,11.4pt" coordsize="986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" o:allowincell="f" filled="f" strokecolor="#3259bf" strokeweight=".2mm">
                <v:path arrowok="t" o:connecttype="custom" o:connectlocs="0,0;6261735,0" o:connectangles="0,0"/>
                <w10:wrap type="topAndBottom" anchorx="page"/>
              </v:polyline>
            </w:pict>
          </mc:Fallback>
        </mc:AlternateContent>
      </w:r>
    </w:p>
    <w:p w:rsidR="0077614B" w:rsidRDefault="0077614B" w:rsidP="0077614B">
      <w:pPr>
        <w:pStyle w:val="GvdeMetni"/>
        <w:kinsoku w:val="0"/>
        <w:overflowPunct w:val="0"/>
        <w:spacing w:before="33" w:line="235" w:lineRule="auto"/>
        <w:ind w:left="1301" w:right="1227"/>
        <w:rPr>
          <w:spacing w:val="-2"/>
          <w:sz w:val="18"/>
          <w:szCs w:val="18"/>
        </w:rPr>
      </w:pPr>
      <w:r>
        <w:rPr>
          <w:spacing w:val="-4"/>
          <w:sz w:val="18"/>
          <w:szCs w:val="18"/>
        </w:rPr>
        <w:t>4</w:t>
      </w:r>
      <w:r>
        <w:rPr>
          <w:spacing w:val="22"/>
          <w:sz w:val="18"/>
          <w:szCs w:val="18"/>
        </w:rPr>
        <w:t xml:space="preserve"> </w:t>
      </w:r>
      <w:hyperlink r:id="rId8" w:history="1">
        <w:r>
          <w:rPr>
            <w:spacing w:val="-4"/>
            <w:sz w:val="18"/>
            <w:szCs w:val="18"/>
          </w:rPr>
          <w:t>https://www.loc.gov/law/foreign-news/article/china-supreme-court-issues-rules-on-internet-courts-allowing-for-blo-</w:t>
        </w:r>
      </w:hyperlink>
      <w:r>
        <w:rPr>
          <w:spacing w:val="-4"/>
          <w:sz w:val="18"/>
          <w:szCs w:val="18"/>
        </w:rPr>
        <w:t xml:space="preserve"> </w:t>
      </w:r>
      <w:hyperlink r:id="rId9" w:history="1">
        <w:r>
          <w:rPr>
            <w:spacing w:val="-2"/>
            <w:sz w:val="18"/>
            <w:szCs w:val="18"/>
          </w:rPr>
          <w:t>ckchain-evidence/</w:t>
        </w:r>
      </w:hyperlink>
    </w:p>
    <w:p w:rsidR="0077614B" w:rsidRPr="0077614B" w:rsidRDefault="0077614B" w:rsidP="0077614B">
      <w:pPr>
        <w:pStyle w:val="GvdeMetni"/>
        <w:kinsoku w:val="0"/>
        <w:overflowPunct w:val="0"/>
        <w:spacing w:line="213" w:lineRule="auto"/>
        <w:ind w:left="1301" w:right="1075"/>
        <w:jc w:val="both"/>
        <w:rPr>
          <w:rFonts w:asciiTheme="minorHAnsi" w:hAnsiTheme="minorHAnsi" w:cstheme="minorHAnsi"/>
          <w:spacing w:val="-6"/>
          <w:lang w:val="tr-TR"/>
        </w:rPr>
        <w:sectPr w:rsidR="0077614B" w:rsidRPr="0077614B" w:rsidSect="009E1602">
          <w:pgSz w:w="12240" w:h="15840"/>
          <w:pgMar w:top="1040" w:right="0" w:bottom="1160" w:left="0" w:header="737" w:footer="977" w:gutter="0"/>
          <w:cols w:space="708"/>
          <w:noEndnote/>
        </w:sectPr>
      </w:pPr>
    </w:p>
    <w:p w:rsidR="00164C4B" w:rsidRPr="0077614B" w:rsidRDefault="00164C4B" w:rsidP="0077614B">
      <w:pPr>
        <w:pStyle w:val="GvdeMetni"/>
        <w:kinsoku w:val="0"/>
        <w:overflowPunct w:val="0"/>
        <w:rPr>
          <w:rFonts w:asciiTheme="minorHAnsi" w:hAnsiTheme="minorHAnsi" w:cstheme="minorHAnsi"/>
          <w:lang w:val="tr-TR"/>
        </w:rPr>
      </w:pPr>
    </w:p>
    <w:sectPr w:rsidR="00164C4B" w:rsidRPr="0077614B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D"/>
    <w:multiLevelType w:val="multilevel"/>
    <w:tmpl w:val="FFFFFFFF"/>
    <w:lvl w:ilvl="0">
      <w:start w:val="1"/>
      <w:numFmt w:val="decimal"/>
      <w:lvlText w:val="%1."/>
      <w:lvlJc w:val="left"/>
      <w:pPr>
        <w:ind w:left="1550" w:hanging="244"/>
      </w:pPr>
      <w:rPr>
        <w:rFonts w:ascii="Century Gothic" w:hAnsi="Century Gothic" w:cs="Century Gothic"/>
        <w:b/>
        <w:bCs/>
        <w:i w:val="0"/>
        <w:iCs w:val="0"/>
        <w:spacing w:val="0"/>
        <w:w w:val="98"/>
        <w:sz w:val="22"/>
        <w:szCs w:val="22"/>
      </w:rPr>
    </w:lvl>
    <w:lvl w:ilvl="1">
      <w:start w:val="1"/>
      <w:numFmt w:val="decimal"/>
      <w:lvlText w:val="%2"/>
      <w:lvlJc w:val="left"/>
      <w:pPr>
        <w:ind w:left="1501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2">
      <w:numFmt w:val="bullet"/>
      <w:lvlText w:val="•"/>
      <w:lvlJc w:val="left"/>
      <w:pPr>
        <w:ind w:left="2746" w:hanging="195"/>
      </w:pPr>
    </w:lvl>
    <w:lvl w:ilvl="3">
      <w:numFmt w:val="bullet"/>
      <w:lvlText w:val="•"/>
      <w:lvlJc w:val="left"/>
      <w:pPr>
        <w:ind w:left="3933" w:hanging="195"/>
      </w:pPr>
    </w:lvl>
    <w:lvl w:ilvl="4">
      <w:numFmt w:val="bullet"/>
      <w:lvlText w:val="•"/>
      <w:lvlJc w:val="left"/>
      <w:pPr>
        <w:ind w:left="5120" w:hanging="195"/>
      </w:pPr>
    </w:lvl>
    <w:lvl w:ilvl="5">
      <w:numFmt w:val="bullet"/>
      <w:lvlText w:val="•"/>
      <w:lvlJc w:val="left"/>
      <w:pPr>
        <w:ind w:left="6306" w:hanging="195"/>
      </w:pPr>
    </w:lvl>
    <w:lvl w:ilvl="6">
      <w:numFmt w:val="bullet"/>
      <w:lvlText w:val="•"/>
      <w:lvlJc w:val="left"/>
      <w:pPr>
        <w:ind w:left="7493" w:hanging="195"/>
      </w:pPr>
    </w:lvl>
    <w:lvl w:ilvl="7">
      <w:numFmt w:val="bullet"/>
      <w:lvlText w:val="•"/>
      <w:lvlJc w:val="left"/>
      <w:pPr>
        <w:ind w:left="8680" w:hanging="195"/>
      </w:pPr>
    </w:lvl>
    <w:lvl w:ilvl="8">
      <w:numFmt w:val="bullet"/>
      <w:lvlText w:val="•"/>
      <w:lvlJc w:val="left"/>
      <w:pPr>
        <w:ind w:left="9866" w:hanging="19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14B"/>
    <w:rsid w:val="00164C4B"/>
    <w:rsid w:val="0077614B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DA6F9B7"/>
  <w15:chartTrackingRefBased/>
  <w15:docId w15:val="{92D17F0D-C3DB-4754-907A-1A0F4E43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1"/>
    <w:qFormat/>
    <w:rsid w:val="0077614B"/>
    <w:pPr>
      <w:widowControl w:val="0"/>
      <w:autoSpaceDE w:val="0"/>
      <w:autoSpaceDN w:val="0"/>
      <w:adjustRightInd w:val="0"/>
      <w:spacing w:before="103" w:after="0" w:line="240" w:lineRule="auto"/>
      <w:ind w:left="1307"/>
      <w:outlineLvl w:val="0"/>
    </w:pPr>
    <w:rPr>
      <w:rFonts w:ascii="Century Gothic" w:eastAsiaTheme="minorEastAsia" w:hAnsi="Century Gothic" w:cs="Century Gothic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1"/>
    <w:qFormat/>
    <w:rsid w:val="0077614B"/>
    <w:pPr>
      <w:widowControl w:val="0"/>
      <w:autoSpaceDE w:val="0"/>
      <w:autoSpaceDN w:val="0"/>
      <w:adjustRightInd w:val="0"/>
      <w:spacing w:after="0" w:line="240" w:lineRule="auto"/>
      <w:ind w:left="1303"/>
      <w:outlineLvl w:val="4"/>
    </w:pPr>
    <w:rPr>
      <w:rFonts w:ascii="Century Gothic" w:eastAsiaTheme="minorEastAsia" w:hAnsi="Century Gothic" w:cs="Century Gothic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77614B"/>
    <w:rPr>
      <w:rFonts w:ascii="Century Gothic" w:eastAsiaTheme="minorEastAsia" w:hAnsi="Century Gothic" w:cs="Century Gothic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1"/>
    <w:rsid w:val="0077614B"/>
    <w:rPr>
      <w:rFonts w:ascii="Century Gothic" w:eastAsiaTheme="minorEastAsia" w:hAnsi="Century Gothic" w:cs="Century Gothic"/>
      <w:b/>
      <w:bCs/>
    </w:rPr>
  </w:style>
  <w:style w:type="paragraph" w:styleId="GvdeMetni">
    <w:name w:val="Body Text"/>
    <w:basedOn w:val="Normal"/>
    <w:link w:val="GvdeMetniChar"/>
    <w:uiPriority w:val="1"/>
    <w:qFormat/>
    <w:rsid w:val="0077614B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</w:rPr>
  </w:style>
  <w:style w:type="character" w:customStyle="1" w:styleId="GvdeMetniChar">
    <w:name w:val="Gövde Metni Char"/>
    <w:basedOn w:val="VarsaylanParagrafYazTipi"/>
    <w:link w:val="GvdeMetni"/>
    <w:uiPriority w:val="1"/>
    <w:rsid w:val="0077614B"/>
    <w:rPr>
      <w:rFonts w:ascii="Century Gothic" w:eastAsiaTheme="minorEastAsia" w:hAnsi="Century Gothic" w:cs="Century Gothic"/>
    </w:rPr>
  </w:style>
  <w:style w:type="paragraph" w:styleId="ListeParagraf">
    <w:name w:val="List Paragraph"/>
    <w:basedOn w:val="Normal"/>
    <w:uiPriority w:val="1"/>
    <w:qFormat/>
    <w:rsid w:val="0077614B"/>
    <w:pPr>
      <w:widowControl w:val="0"/>
      <w:autoSpaceDE w:val="0"/>
      <w:autoSpaceDN w:val="0"/>
      <w:adjustRightInd w:val="0"/>
      <w:spacing w:after="0" w:line="240" w:lineRule="auto"/>
      <w:ind w:left="2023"/>
    </w:pPr>
    <w:rPr>
      <w:rFonts w:ascii="Century Gothic" w:eastAsiaTheme="minorEastAsia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c.gov/law/foreign-news/article/china-supreme-court-issues-rules-on-internet-courts-allowing-for-blockchain-evidenc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ce.gonulal@esin.a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vestopedia.com/terms/s/smart-contracts.asp#%3A%7E%3Atext%3DNick%20Szabo%2C%20an%20American%20com-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r.cointelegraph.com/news/a-simple-explanation-of-what-is-blockchain-and-how-its-work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oc.gov/law/foreign-news/article/china-supreme-court-issues-rules-on-internet-courts-allowing-for-blockchain-evidence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2024-02-15T10:47:00Z</dcterms:created>
  <dcterms:modified xsi:type="dcterms:W3CDTF">2024-02-15T10:50:00Z</dcterms:modified>
</cp:coreProperties>
</file>