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150" w:rsidRPr="00B57150" w:rsidRDefault="00B57150" w:rsidP="00B5715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B57150" w:rsidRPr="00B57150" w:rsidRDefault="00B57150" w:rsidP="00B57150">
      <w:pPr>
        <w:pStyle w:val="GvdeMetni"/>
        <w:kinsoku w:val="0"/>
        <w:overflowPunct w:val="0"/>
        <w:ind w:right="1183"/>
        <w:jc w:val="right"/>
        <w:rPr>
          <w:rFonts w:asciiTheme="minorHAnsi" w:hAnsiTheme="minorHAnsi" w:cstheme="minorHAnsi"/>
          <w:spacing w:val="-2"/>
          <w:w w:val="90"/>
        </w:rPr>
      </w:pPr>
      <w:r w:rsidRPr="00B57150">
        <w:rPr>
          <w:rFonts w:asciiTheme="minorHAnsi" w:hAnsiTheme="minorHAnsi" w:cstheme="minorHAnsi"/>
          <w:w w:val="90"/>
        </w:rPr>
        <w:t>Melis</w:t>
      </w:r>
      <w:r w:rsidRPr="00B57150">
        <w:rPr>
          <w:rFonts w:asciiTheme="minorHAnsi" w:hAnsiTheme="minorHAnsi" w:cstheme="minorHAnsi"/>
        </w:rPr>
        <w:t xml:space="preserve"> </w:t>
      </w:r>
      <w:r w:rsidRPr="00B57150">
        <w:rPr>
          <w:rFonts w:asciiTheme="minorHAnsi" w:hAnsiTheme="minorHAnsi" w:cstheme="minorHAnsi"/>
          <w:w w:val="90"/>
        </w:rPr>
        <w:t>Abacıoğlu</w:t>
      </w:r>
      <w:r w:rsidRPr="00B57150">
        <w:rPr>
          <w:rFonts w:asciiTheme="minorHAnsi" w:hAnsiTheme="minorHAnsi" w:cstheme="minorHAnsi"/>
          <w:spacing w:val="1"/>
        </w:rPr>
        <w:t xml:space="preserve"> </w:t>
      </w:r>
      <w:r w:rsidRPr="00B57150">
        <w:rPr>
          <w:rFonts w:asciiTheme="minorHAnsi" w:hAnsiTheme="minorHAnsi" w:cstheme="minorHAnsi"/>
          <w:spacing w:val="-2"/>
          <w:w w:val="90"/>
        </w:rPr>
        <w:t>Viskusenko*</w:t>
      </w:r>
    </w:p>
    <w:p w:rsidR="00B57150" w:rsidRPr="00B57150" w:rsidRDefault="00B57150" w:rsidP="00B57150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sz w:val="20"/>
          <w:szCs w:val="20"/>
        </w:rPr>
      </w:pPr>
    </w:p>
    <w:p w:rsidR="00B57150" w:rsidRPr="00B57150" w:rsidRDefault="00B57150" w:rsidP="00B57150">
      <w:pPr>
        <w:pStyle w:val="GvdeMetni"/>
        <w:kinsoku w:val="0"/>
        <w:overflowPunct w:val="0"/>
        <w:ind w:right="1183"/>
        <w:jc w:val="right"/>
        <w:rPr>
          <w:rFonts w:asciiTheme="minorHAnsi" w:hAnsiTheme="minorHAnsi" w:cstheme="minorHAnsi"/>
          <w:b/>
          <w:bCs/>
          <w:i/>
          <w:iCs/>
          <w:spacing w:val="-6"/>
        </w:rPr>
      </w:pPr>
      <w:r w:rsidRPr="00B57150">
        <w:rPr>
          <w:rFonts w:asciiTheme="minorHAnsi" w:hAnsiTheme="minorHAnsi" w:cstheme="minorHAnsi"/>
          <w:b/>
          <w:bCs/>
          <w:i/>
          <w:iCs/>
          <w:spacing w:val="-6"/>
        </w:rPr>
        <w:t>AIPPI</w:t>
      </w:r>
      <w:r w:rsidRPr="00B57150">
        <w:rPr>
          <w:rFonts w:asciiTheme="minorHAnsi" w:hAnsiTheme="minorHAnsi" w:cstheme="minorHAnsi"/>
          <w:b/>
          <w:bCs/>
          <w:i/>
          <w:iCs/>
          <w:spacing w:val="-4"/>
        </w:rPr>
        <w:t xml:space="preserve"> </w:t>
      </w:r>
      <w:r w:rsidRPr="00B57150">
        <w:rPr>
          <w:rFonts w:asciiTheme="minorHAnsi" w:hAnsiTheme="minorHAnsi" w:cstheme="minorHAnsi"/>
          <w:b/>
          <w:bCs/>
          <w:i/>
          <w:iCs/>
          <w:spacing w:val="-6"/>
        </w:rPr>
        <w:t>Türkiye</w:t>
      </w:r>
      <w:r w:rsidRPr="00B5715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B57150">
        <w:rPr>
          <w:rFonts w:asciiTheme="minorHAnsi" w:hAnsiTheme="minorHAnsi" w:cstheme="minorHAnsi"/>
          <w:b/>
          <w:bCs/>
          <w:i/>
          <w:iCs/>
          <w:spacing w:val="-6"/>
        </w:rPr>
        <w:t>/</w:t>
      </w:r>
      <w:r w:rsidRPr="00B5715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B57150">
        <w:rPr>
          <w:rFonts w:asciiTheme="minorHAnsi" w:hAnsiTheme="minorHAnsi" w:cstheme="minorHAnsi"/>
          <w:b/>
          <w:bCs/>
          <w:i/>
          <w:iCs/>
          <w:spacing w:val="-6"/>
        </w:rPr>
        <w:t>Fikri</w:t>
      </w:r>
      <w:r w:rsidRPr="00B5715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B57150">
        <w:rPr>
          <w:rFonts w:asciiTheme="minorHAnsi" w:hAnsiTheme="minorHAnsi" w:cstheme="minorHAnsi"/>
          <w:b/>
          <w:bCs/>
          <w:i/>
          <w:iCs/>
          <w:spacing w:val="-6"/>
        </w:rPr>
        <w:t>Mülkiyet</w:t>
      </w:r>
      <w:r w:rsidRPr="00B5715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B57150">
        <w:rPr>
          <w:rFonts w:asciiTheme="minorHAnsi" w:hAnsiTheme="minorHAnsi" w:cstheme="minorHAnsi"/>
          <w:b/>
          <w:bCs/>
          <w:i/>
          <w:iCs/>
          <w:spacing w:val="-6"/>
        </w:rPr>
        <w:t>Hakları</w:t>
      </w:r>
      <w:r w:rsidRPr="00B5715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B57150">
        <w:rPr>
          <w:rFonts w:asciiTheme="minorHAnsi" w:hAnsiTheme="minorHAnsi" w:cstheme="minorHAnsi"/>
          <w:b/>
          <w:bCs/>
          <w:i/>
          <w:iCs/>
          <w:spacing w:val="-6"/>
        </w:rPr>
        <w:t>Koruma</w:t>
      </w:r>
      <w:r w:rsidRPr="00B5715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B57150">
        <w:rPr>
          <w:rFonts w:asciiTheme="minorHAnsi" w:hAnsiTheme="minorHAnsi" w:cstheme="minorHAnsi"/>
          <w:b/>
          <w:bCs/>
          <w:i/>
          <w:iCs/>
          <w:spacing w:val="-6"/>
        </w:rPr>
        <w:t>Derneği</w:t>
      </w:r>
      <w:r w:rsidRPr="00B5715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B57150">
        <w:rPr>
          <w:rFonts w:asciiTheme="minorHAnsi" w:hAnsiTheme="minorHAnsi" w:cstheme="minorHAnsi"/>
          <w:b/>
          <w:bCs/>
          <w:i/>
          <w:iCs/>
          <w:spacing w:val="-6"/>
        </w:rPr>
        <w:t>Üyesi</w:t>
      </w:r>
    </w:p>
    <w:p w:rsidR="00B57150" w:rsidRPr="00B57150" w:rsidRDefault="00B57150" w:rsidP="00B57150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sz w:val="29"/>
          <w:szCs w:val="29"/>
          <w:lang w:val="tr-TR"/>
        </w:rPr>
      </w:pPr>
    </w:p>
    <w:p w:rsidR="00B57150" w:rsidRPr="00B57150" w:rsidRDefault="00B57150" w:rsidP="00B57150">
      <w:pPr>
        <w:pStyle w:val="Balk1"/>
        <w:kinsoku w:val="0"/>
        <w:overflowPunct w:val="0"/>
        <w:spacing w:before="120" w:line="225" w:lineRule="auto"/>
        <w:ind w:right="1227"/>
        <w:rPr>
          <w:rFonts w:asciiTheme="minorHAnsi" w:hAnsiTheme="minorHAnsi" w:cstheme="minorHAnsi"/>
          <w:spacing w:val="-2"/>
          <w:w w:val="105"/>
          <w:lang w:val="tr-TR"/>
        </w:rPr>
      </w:pPr>
      <w:bookmarkStart w:id="0" w:name="_GoBack"/>
      <w:r w:rsidRPr="00B57150">
        <w:rPr>
          <w:rFonts w:asciiTheme="minorHAnsi" w:hAnsiTheme="minorHAnsi" w:cstheme="minorHAnsi"/>
          <w:lang w:val="tr-TR"/>
        </w:rPr>
        <w:t xml:space="preserve">INTA (ULUSLARARASI MARKA DERNEĞİ) 2020 YILLIK TOPLANTISI </w:t>
      </w:r>
      <w:r w:rsidRPr="00B57150">
        <w:rPr>
          <w:rFonts w:asciiTheme="minorHAnsi" w:hAnsiTheme="minorHAnsi" w:cstheme="minorHAnsi"/>
          <w:spacing w:val="-2"/>
          <w:w w:val="105"/>
          <w:lang w:val="tr-TR"/>
        </w:rPr>
        <w:t>İZLENİMLERİ</w:t>
      </w:r>
    </w:p>
    <w:bookmarkEnd w:id="0"/>
    <w:p w:rsidR="00B57150" w:rsidRPr="00B57150" w:rsidRDefault="00B57150" w:rsidP="00B57150">
      <w:pPr>
        <w:pStyle w:val="GvdeMetni"/>
        <w:kinsoku w:val="0"/>
        <w:overflowPunct w:val="0"/>
        <w:spacing w:before="204" w:line="213" w:lineRule="auto"/>
        <w:ind w:left="1307" w:right="7663"/>
        <w:jc w:val="both"/>
        <w:rPr>
          <w:rFonts w:asciiTheme="minorHAnsi" w:hAnsiTheme="minorHAnsi" w:cstheme="minorHAnsi"/>
          <w:spacing w:val="-5"/>
          <w:lang w:val="tr-TR"/>
        </w:rPr>
      </w:pPr>
      <w:r w:rsidRPr="00B57150">
        <w:rPr>
          <w:rFonts w:asciiTheme="minorHAnsi" w:hAnsiTheme="minorHAnsi" w:cstheme="minorHAnsi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3013075</wp:posOffset>
                </wp:positionH>
                <wp:positionV relativeFrom="paragraph">
                  <wp:posOffset>168910</wp:posOffset>
                </wp:positionV>
                <wp:extent cx="4076700" cy="2070100"/>
                <wp:effectExtent l="3175" t="0" r="0" b="1270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207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7150" w:rsidRDefault="00B57150" w:rsidP="00B5715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2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4105275" cy="2057400"/>
                                  <wp:effectExtent l="0" t="0" r="9525" b="0"/>
                                  <wp:docPr id="1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05275" cy="2057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57150" w:rsidRDefault="00B57150" w:rsidP="00B5715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" o:spid="_x0000_s1026" style="position:absolute;left:0;text-align:left;margin-left:237.25pt;margin-top:13.3pt;width:321pt;height:16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" o:allowincell="f" filled="f" stroked="f">
                <v:textbox inset="0,0,0,0">
                  <w:txbxContent>
                    <w:p w:rsidR="00B57150" w:rsidRDefault="00B57150" w:rsidP="00B57150">
                      <w:pPr>
                        <w:widowControl/>
                        <w:autoSpaceDE/>
                        <w:autoSpaceDN/>
                        <w:adjustRightInd/>
                        <w:spacing w:line="32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4105275" cy="2057400"/>
                            <wp:effectExtent l="0" t="0" r="9525" b="0"/>
                            <wp:docPr id="1" name="Resi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05275" cy="2057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57150" w:rsidRDefault="00B57150" w:rsidP="00B5715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B57150">
        <w:rPr>
          <w:rFonts w:asciiTheme="minorHAnsi" w:hAnsiTheme="minorHAnsi" w:cstheme="minorHAnsi"/>
          <w:spacing w:val="-4"/>
          <w:lang w:val="tr-TR"/>
        </w:rPr>
        <w:t>Her</w:t>
      </w:r>
      <w:r w:rsidRPr="00B5715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yıl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Mayıs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ayında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düzenlenen </w:t>
      </w:r>
      <w:r w:rsidRPr="00B57150">
        <w:rPr>
          <w:rFonts w:asciiTheme="minorHAnsi" w:hAnsiTheme="minorHAnsi" w:cstheme="minorHAnsi"/>
          <w:lang w:val="tr-TR"/>
        </w:rPr>
        <w:t>ve</w:t>
      </w:r>
      <w:r w:rsidRPr="00B5715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Fikri</w:t>
      </w:r>
      <w:r w:rsidRPr="00B5715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Mülkiyet</w:t>
      </w:r>
      <w:r w:rsidRPr="00B5715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alanının</w:t>
      </w:r>
      <w:r w:rsidRPr="00B5715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en</w:t>
      </w:r>
      <w:r w:rsidRPr="00B5715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 xml:space="preserve">ge- niş katılımlı etkinliklerinden biri </w:t>
      </w:r>
      <w:r w:rsidRPr="00B57150">
        <w:rPr>
          <w:rFonts w:asciiTheme="minorHAnsi" w:hAnsiTheme="minorHAnsi" w:cstheme="minorHAnsi"/>
          <w:spacing w:val="-2"/>
          <w:lang w:val="tr-TR"/>
        </w:rPr>
        <w:t>olan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INTA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(INTERNATIONAL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TRA</w:t>
      </w:r>
      <w:r>
        <w:rPr>
          <w:rFonts w:asciiTheme="minorHAnsi" w:hAnsiTheme="minorHAnsi" w:cstheme="minorHAnsi"/>
          <w:lang w:val="tr-TR"/>
        </w:rPr>
        <w:t>DEMARK ASSOCIATION/ ULUS</w:t>
      </w:r>
      <w:r w:rsidRPr="00B57150">
        <w:rPr>
          <w:rFonts w:asciiTheme="minorHAnsi" w:hAnsiTheme="minorHAnsi" w:cstheme="minorHAnsi"/>
          <w:lang w:val="tr-TR"/>
        </w:rPr>
        <w:t>LARARASI</w:t>
      </w:r>
      <w:r w:rsidRPr="00B57150">
        <w:rPr>
          <w:rFonts w:asciiTheme="minorHAnsi" w:hAnsiTheme="minorHAnsi" w:cstheme="minorHAnsi"/>
          <w:spacing w:val="53"/>
          <w:lang w:val="tr-TR"/>
        </w:rPr>
        <w:t xml:space="preserve">  </w:t>
      </w:r>
      <w:r w:rsidRPr="00B57150">
        <w:rPr>
          <w:rFonts w:asciiTheme="minorHAnsi" w:hAnsiTheme="minorHAnsi" w:cstheme="minorHAnsi"/>
          <w:lang w:val="tr-TR"/>
        </w:rPr>
        <w:t>MARKA</w:t>
      </w:r>
      <w:r w:rsidRPr="00B57150">
        <w:rPr>
          <w:rFonts w:asciiTheme="minorHAnsi" w:hAnsiTheme="minorHAnsi" w:cstheme="minorHAnsi"/>
          <w:spacing w:val="54"/>
          <w:lang w:val="tr-TR"/>
        </w:rPr>
        <w:t xml:space="preserve">  </w:t>
      </w:r>
      <w:r w:rsidRPr="00B57150">
        <w:rPr>
          <w:rFonts w:asciiTheme="minorHAnsi" w:hAnsiTheme="minorHAnsi" w:cstheme="minorHAnsi"/>
          <w:spacing w:val="-5"/>
          <w:lang w:val="tr-TR"/>
        </w:rPr>
        <w:t>DERNEĞİ)</w:t>
      </w:r>
    </w:p>
    <w:p w:rsidR="00B57150" w:rsidRPr="00B57150" w:rsidRDefault="00B57150" w:rsidP="00B57150">
      <w:pPr>
        <w:pStyle w:val="GvdeMetni"/>
        <w:kinsoku w:val="0"/>
        <w:overflowPunct w:val="0"/>
        <w:spacing w:line="213" w:lineRule="auto"/>
        <w:ind w:left="1307" w:right="7663"/>
        <w:jc w:val="both"/>
        <w:rPr>
          <w:rFonts w:asciiTheme="minorHAnsi" w:hAnsiTheme="minorHAnsi" w:cstheme="minorHAnsi"/>
          <w:lang w:val="tr-TR"/>
        </w:rPr>
      </w:pPr>
      <w:r w:rsidRPr="00B57150">
        <w:rPr>
          <w:rFonts w:asciiTheme="minorHAnsi" w:hAnsiTheme="minorHAnsi" w:cstheme="minorHAnsi"/>
          <w:spacing w:val="-2"/>
          <w:lang w:val="tr-TR"/>
        </w:rPr>
        <w:t>yıllık</w:t>
      </w:r>
      <w:r w:rsidRPr="00B57150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toplantısı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(Annual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Meeting) </w:t>
      </w:r>
      <w:r w:rsidRPr="00B57150">
        <w:rPr>
          <w:rFonts w:asciiTheme="minorHAnsi" w:hAnsiTheme="minorHAnsi" w:cstheme="minorHAnsi"/>
          <w:lang w:val="tr-TR"/>
        </w:rPr>
        <w:t>ilk</w:t>
      </w:r>
      <w:r w:rsidRPr="00B5715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olarak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2020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yılının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Nisan</w:t>
      </w:r>
      <w:r w:rsidRPr="00B5715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 xml:space="preserve">ayın- </w:t>
      </w:r>
      <w:r w:rsidRPr="00B57150">
        <w:rPr>
          <w:rFonts w:asciiTheme="minorHAnsi" w:hAnsiTheme="minorHAnsi" w:cstheme="minorHAnsi"/>
          <w:spacing w:val="-2"/>
          <w:lang w:val="tr-TR"/>
        </w:rPr>
        <w:t>da</w:t>
      </w:r>
      <w:r w:rsidRPr="00B57150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Singapur’da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yapılmak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üzere </w:t>
      </w:r>
      <w:r w:rsidRPr="00B57150">
        <w:rPr>
          <w:rFonts w:asciiTheme="minorHAnsi" w:hAnsiTheme="minorHAnsi" w:cstheme="minorHAnsi"/>
          <w:spacing w:val="-4"/>
          <w:lang w:val="tr-TR"/>
        </w:rPr>
        <w:t>planlanmıştı.</w:t>
      </w:r>
      <w:r w:rsidRPr="00B5715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Singapur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toplantısı, </w:t>
      </w:r>
      <w:r w:rsidRPr="00B57150">
        <w:rPr>
          <w:rFonts w:asciiTheme="minorHAnsi" w:hAnsiTheme="minorHAnsi" w:cstheme="minorHAnsi"/>
          <w:spacing w:val="-8"/>
          <w:lang w:val="tr-TR"/>
        </w:rPr>
        <w:t>2014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yılında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Hong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Kong’da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>
        <w:rPr>
          <w:rFonts w:asciiTheme="minorHAnsi" w:hAnsiTheme="minorHAnsi" w:cstheme="minorHAnsi"/>
          <w:spacing w:val="-8"/>
          <w:lang w:val="tr-TR"/>
        </w:rPr>
        <w:t>yapı</w:t>
      </w:r>
      <w:r w:rsidRPr="00B57150">
        <w:rPr>
          <w:rFonts w:asciiTheme="minorHAnsi" w:hAnsiTheme="minorHAnsi" w:cstheme="minorHAnsi"/>
          <w:lang w:val="tr-TR"/>
        </w:rPr>
        <w:t>lan toplantıdan sonra INTA’nın Asya’da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düzenlenen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ikinci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yıllık toplantısı olacaktı.</w:t>
      </w:r>
    </w:p>
    <w:p w:rsidR="00B57150" w:rsidRPr="00B57150" w:rsidRDefault="00B57150" w:rsidP="00B57150">
      <w:pPr>
        <w:pStyle w:val="GvdeMetni"/>
        <w:kinsoku w:val="0"/>
        <w:overflowPunct w:val="0"/>
        <w:spacing w:before="220" w:line="213" w:lineRule="auto"/>
        <w:ind w:left="1307" w:right="1065"/>
        <w:jc w:val="both"/>
        <w:rPr>
          <w:rFonts w:asciiTheme="minorHAnsi" w:hAnsiTheme="minorHAnsi" w:cstheme="minorHAnsi"/>
          <w:lang w:val="tr-TR"/>
        </w:rPr>
      </w:pPr>
      <w:r w:rsidRPr="00B57150">
        <w:rPr>
          <w:rFonts w:asciiTheme="minorHAnsi" w:hAnsiTheme="minorHAnsi" w:cstheme="minorHAnsi"/>
          <w:spacing w:val="-8"/>
          <w:lang w:val="tr-TR"/>
        </w:rPr>
        <w:t>2020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yılında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tüm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dünyayı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sarsan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pandemi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nedeniyle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etkilenen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Fikri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Haklar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alanındaki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en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büyük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 </w:t>
      </w:r>
      <w:r>
        <w:rPr>
          <w:rFonts w:asciiTheme="minorHAnsi" w:hAnsiTheme="minorHAnsi" w:cstheme="minorHAnsi"/>
          <w:spacing w:val="-8"/>
          <w:lang w:val="tr-TR"/>
        </w:rPr>
        <w:t>etkin</w:t>
      </w:r>
      <w:r w:rsidRPr="00B57150">
        <w:rPr>
          <w:rFonts w:asciiTheme="minorHAnsi" w:hAnsiTheme="minorHAnsi" w:cstheme="minorHAnsi"/>
          <w:spacing w:val="-2"/>
          <w:lang w:val="tr-TR"/>
        </w:rPr>
        <w:t>liklerden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biri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de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INTA’nın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142.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yıllık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toplantısı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oldu.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COVID-19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salgınının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ilk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zamanlarında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fikri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haklar </w:t>
      </w:r>
      <w:r w:rsidRPr="00B57150">
        <w:rPr>
          <w:rFonts w:asciiTheme="minorHAnsi" w:hAnsiTheme="minorHAnsi" w:cstheme="minorHAnsi"/>
          <w:spacing w:val="-4"/>
          <w:lang w:val="tr-TR"/>
        </w:rPr>
        <w:t>alanında</w:t>
      </w:r>
      <w:r w:rsidRPr="00B5715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çalışan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profesyonellerin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akıllarındaki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en</w:t>
      </w:r>
      <w:r w:rsidRPr="00B5715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büyük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sorulardan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biri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de</w:t>
      </w:r>
      <w:r w:rsidRPr="00B5715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INTA’nın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düzenlenip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dü</w:t>
      </w:r>
      <w:r w:rsidRPr="00B57150">
        <w:rPr>
          <w:rFonts w:asciiTheme="minorHAnsi" w:hAnsiTheme="minorHAnsi" w:cstheme="minorHAnsi"/>
          <w:w w:val="90"/>
          <w:lang w:val="tr-TR"/>
        </w:rPr>
        <w:t xml:space="preserve">zenlenmeyeceği ve eğer ki düzenlenirse katılım sağlamanın mümkün olup olamayacağıydı. İlk olarak </w:t>
      </w:r>
      <w:r w:rsidRPr="00B57150">
        <w:rPr>
          <w:rFonts w:asciiTheme="minorHAnsi" w:hAnsiTheme="minorHAnsi" w:cstheme="minorHAnsi"/>
          <w:spacing w:val="-6"/>
          <w:lang w:val="tr-TR"/>
        </w:rPr>
        <w:t>yıllık toplantıyı iptal etmeyeceğini açıklayan INTA yönetimi, sonrasın</w:t>
      </w:r>
      <w:r>
        <w:rPr>
          <w:rFonts w:asciiTheme="minorHAnsi" w:hAnsiTheme="minorHAnsi" w:cstheme="minorHAnsi"/>
          <w:spacing w:val="-6"/>
          <w:lang w:val="tr-TR"/>
        </w:rPr>
        <w:t>da Şubat ayında yaptığı bir du</w:t>
      </w:r>
      <w:r w:rsidRPr="00B57150">
        <w:rPr>
          <w:rFonts w:asciiTheme="minorHAnsi" w:hAnsiTheme="minorHAnsi" w:cstheme="minorHAnsi"/>
          <w:w w:val="90"/>
          <w:lang w:val="tr-TR"/>
        </w:rPr>
        <w:t xml:space="preserve">yuruyla salgının Asya ülkelerinde yoğunluklu olarak görülmesi nedeniyle Singapur’da yapılacak olan </w:t>
      </w:r>
      <w:r w:rsidRPr="00B57150">
        <w:rPr>
          <w:rFonts w:asciiTheme="minorHAnsi" w:hAnsiTheme="minorHAnsi" w:cstheme="minorHAnsi"/>
          <w:spacing w:val="-8"/>
          <w:lang w:val="tr-TR"/>
        </w:rPr>
        <w:t>kongrenin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iptal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edildiğini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ve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yıllık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kongrenin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Mayıs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ya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da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Haziran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aylarında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Amerika’nın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Teksas</w:t>
      </w:r>
      <w:r w:rsidRPr="00B5715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8"/>
          <w:lang w:val="tr-TR"/>
        </w:rPr>
        <w:t>eyale</w:t>
      </w:r>
      <w:r w:rsidRPr="00B57150">
        <w:rPr>
          <w:rFonts w:asciiTheme="minorHAnsi" w:hAnsiTheme="minorHAnsi" w:cstheme="minorHAnsi"/>
          <w:w w:val="90"/>
          <w:lang w:val="tr-TR"/>
        </w:rPr>
        <w:t xml:space="preserve">tinin Houston kentinde yapılacağını duyurmuştur. Ancak son gelinen noktada elbette yıllık toplantının </w:t>
      </w:r>
      <w:r w:rsidRPr="00B57150">
        <w:rPr>
          <w:rFonts w:asciiTheme="minorHAnsi" w:hAnsiTheme="minorHAnsi" w:cstheme="minorHAnsi"/>
          <w:spacing w:val="-4"/>
          <w:lang w:val="tr-TR"/>
        </w:rPr>
        <w:t>Houston’da</w:t>
      </w:r>
      <w:r w:rsidRPr="00B5715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fiziksel</w:t>
      </w:r>
      <w:r w:rsidRPr="00B5715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olarak</w:t>
      </w:r>
      <w:r w:rsidRPr="00B5715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yapılabilmesi</w:t>
      </w:r>
      <w:r w:rsidRPr="00B5715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imkânı</w:t>
      </w:r>
      <w:r w:rsidRPr="00B5715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da</w:t>
      </w:r>
      <w:r w:rsidRPr="00B5715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kalmamış</w:t>
      </w:r>
      <w:r w:rsidRPr="00B5715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ve</w:t>
      </w:r>
      <w:r w:rsidRPr="00B5715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INTA</w:t>
      </w:r>
      <w:r w:rsidRPr="00B5715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yönetimi</w:t>
      </w:r>
      <w:r w:rsidRPr="00B5715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tarafından</w:t>
      </w:r>
      <w:r w:rsidRPr="00B5715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etkinliğin </w:t>
      </w:r>
      <w:r w:rsidRPr="00B57150">
        <w:rPr>
          <w:rFonts w:asciiTheme="minorHAnsi" w:hAnsiTheme="minorHAnsi" w:cstheme="minorHAnsi"/>
          <w:lang w:val="tr-TR"/>
        </w:rPr>
        <w:t>online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olarak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düzenlenmesine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karar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verilmiştir.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Yıllık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kongre,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INTA’nın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diğer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bir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yıllık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etkinliği</w:t>
      </w:r>
      <w:r w:rsidRPr="00B5715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 xml:space="preserve">olan, </w:t>
      </w:r>
      <w:r w:rsidRPr="00B57150">
        <w:rPr>
          <w:rFonts w:asciiTheme="minorHAnsi" w:hAnsiTheme="minorHAnsi" w:cstheme="minorHAnsi"/>
          <w:spacing w:val="-6"/>
          <w:lang w:val="tr-TR"/>
        </w:rPr>
        <w:t>eski</w:t>
      </w:r>
      <w:r w:rsidRPr="00B5715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6"/>
          <w:lang w:val="tr-TR"/>
        </w:rPr>
        <w:t>normalde</w:t>
      </w:r>
      <w:r w:rsidRPr="00B5715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6"/>
          <w:lang w:val="tr-TR"/>
        </w:rPr>
        <w:t>her</w:t>
      </w:r>
      <w:r w:rsidRPr="00B5715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6"/>
          <w:lang w:val="tr-TR"/>
        </w:rPr>
        <w:t>yılın</w:t>
      </w:r>
      <w:r w:rsidRPr="00B5715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6"/>
          <w:lang w:val="tr-TR"/>
        </w:rPr>
        <w:t>Eylül-Ekim</w:t>
      </w:r>
      <w:r w:rsidRPr="00B5715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6"/>
          <w:lang w:val="tr-TR"/>
        </w:rPr>
        <w:t>aylarında</w:t>
      </w:r>
      <w:r w:rsidRPr="00B5715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6"/>
          <w:lang w:val="tr-TR"/>
        </w:rPr>
        <w:t>düzenlenen</w:t>
      </w:r>
      <w:r w:rsidRPr="00B5715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6"/>
          <w:lang w:val="tr-TR"/>
        </w:rPr>
        <w:t>ve</w:t>
      </w:r>
      <w:r w:rsidRPr="00B5715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6"/>
          <w:lang w:val="tr-TR"/>
        </w:rPr>
        <w:t>sadece</w:t>
      </w:r>
      <w:r w:rsidRPr="00B5715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6"/>
          <w:lang w:val="tr-TR"/>
        </w:rPr>
        <w:t>INTA</w:t>
      </w:r>
      <w:r w:rsidRPr="00B5715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6"/>
          <w:lang w:val="tr-TR"/>
        </w:rPr>
        <w:t>komite</w:t>
      </w:r>
      <w:r w:rsidRPr="00B5715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6"/>
          <w:lang w:val="tr-TR"/>
        </w:rPr>
        <w:t>üyelerinin</w:t>
      </w:r>
      <w:r w:rsidRPr="00B5715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6"/>
          <w:lang w:val="tr-TR"/>
        </w:rPr>
        <w:t xml:space="preserve">katılımına </w:t>
      </w:r>
      <w:r w:rsidRPr="00B57150">
        <w:rPr>
          <w:rFonts w:asciiTheme="minorHAnsi" w:hAnsiTheme="minorHAnsi" w:cstheme="minorHAnsi"/>
          <w:lang w:val="tr-TR"/>
        </w:rPr>
        <w:t>açık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olan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Liderlik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Toplantısı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(Leadership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Meeting)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ile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birleştirilmiş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ve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9-13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Kasım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2020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tarihleri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>
        <w:rPr>
          <w:rFonts w:asciiTheme="minorHAnsi" w:hAnsiTheme="minorHAnsi" w:cstheme="minorHAnsi"/>
          <w:lang w:val="tr-TR"/>
        </w:rPr>
        <w:t>ara</w:t>
      </w:r>
      <w:r w:rsidRPr="00B57150">
        <w:rPr>
          <w:rFonts w:asciiTheme="minorHAnsi" w:hAnsiTheme="minorHAnsi" w:cstheme="minorHAnsi"/>
          <w:lang w:val="tr-TR"/>
        </w:rPr>
        <w:t>sında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Liderlik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Toplantısı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ve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16-20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Kasım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2020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tarihleri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arasında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Yıllık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Toplantı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olmak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üzere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yaklaşık iki haftalık bir kongre takvimi hazırlanmıştır.</w:t>
      </w:r>
    </w:p>
    <w:p w:rsidR="00B57150" w:rsidRPr="00B57150" w:rsidRDefault="00B57150" w:rsidP="00B57150">
      <w:pPr>
        <w:pStyle w:val="GvdeMetni"/>
        <w:kinsoku w:val="0"/>
        <w:overflowPunct w:val="0"/>
        <w:spacing w:before="219" w:line="213" w:lineRule="auto"/>
        <w:ind w:left="1307" w:right="1065"/>
        <w:jc w:val="both"/>
        <w:rPr>
          <w:rFonts w:asciiTheme="minorHAnsi" w:hAnsiTheme="minorHAnsi" w:cstheme="minorHAnsi"/>
          <w:spacing w:val="-2"/>
          <w:lang w:val="tr-TR"/>
        </w:rPr>
      </w:pPr>
      <w:r w:rsidRPr="00B57150">
        <w:rPr>
          <w:rFonts w:asciiTheme="minorHAnsi" w:hAnsiTheme="minorHAnsi" w:cstheme="minorHAnsi"/>
          <w:spacing w:val="-4"/>
          <w:lang w:val="tr-TR"/>
        </w:rPr>
        <w:t>Etkinliğin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online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olarak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düzenlenmesi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ve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ücretli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olmasının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da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etkisiyle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olması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muhtemel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olarak;</w:t>
      </w:r>
      <w:r w:rsidRPr="00B57150">
        <w:rPr>
          <w:rFonts w:asciiTheme="minorHAnsi" w:hAnsiTheme="minorHAnsi" w:cstheme="minorHAnsi"/>
          <w:spacing w:val="-10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nor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mal şartlarda 140 ülkeden gelen 10.000 civarı katılımcı ile düzenlenen yıllık kongrenin katılım sayısı </w:t>
      </w:r>
      <w:r w:rsidRPr="00B57150">
        <w:rPr>
          <w:rFonts w:asciiTheme="minorHAnsi" w:hAnsiTheme="minorHAnsi" w:cstheme="minorHAnsi"/>
          <w:lang w:val="tr-TR"/>
        </w:rPr>
        <w:t>yaklaşık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3000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kişilik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bir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katılım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ile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sınırlı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kalmıştır.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Ülkemizden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de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son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yıllarda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INTA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kongresine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>
        <w:rPr>
          <w:rFonts w:asciiTheme="minorHAnsi" w:hAnsiTheme="minorHAnsi" w:cstheme="minorHAnsi"/>
          <w:lang w:val="tr-TR"/>
        </w:rPr>
        <w:t>yak</w:t>
      </w:r>
      <w:r w:rsidRPr="00B57150">
        <w:rPr>
          <w:rFonts w:asciiTheme="minorHAnsi" w:hAnsiTheme="minorHAnsi" w:cstheme="minorHAnsi"/>
          <w:lang w:val="tr-TR"/>
        </w:rPr>
        <w:t>laşık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100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kişilik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bir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katılım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sağlanırken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bu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sayı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online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etkinlikte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yaklaşık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10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kişilik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bir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katılıma</w:t>
      </w:r>
      <w:r w:rsidRPr="00B5715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 xml:space="preserve">kadar </w:t>
      </w:r>
      <w:r w:rsidRPr="00B57150">
        <w:rPr>
          <w:rFonts w:asciiTheme="minorHAnsi" w:hAnsiTheme="minorHAnsi" w:cstheme="minorHAnsi"/>
          <w:spacing w:val="-2"/>
          <w:lang w:val="tr-TR"/>
        </w:rPr>
        <w:t>düşmüştür.</w:t>
      </w:r>
    </w:p>
    <w:p w:rsidR="00B57150" w:rsidRPr="00B57150" w:rsidRDefault="00B57150" w:rsidP="00B57150">
      <w:pPr>
        <w:pStyle w:val="GvdeMetni"/>
        <w:kinsoku w:val="0"/>
        <w:overflowPunct w:val="0"/>
        <w:spacing w:before="120"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B57150">
        <w:rPr>
          <w:rFonts w:asciiTheme="minorHAnsi" w:hAnsiTheme="minorHAnsi" w:cstheme="minorHAnsi"/>
          <w:lang w:val="tr-TR"/>
        </w:rPr>
        <w:t>INTA</w:t>
      </w:r>
      <w:r w:rsidRPr="00B5715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tarafından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etkinlik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için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online</w:t>
      </w:r>
      <w:r w:rsidRPr="00B5715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bir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platform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tanıtılmış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ve</w:t>
      </w:r>
      <w:r w:rsidRPr="00B5715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platformun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içerisine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“</w:t>
      </w:r>
      <w:r w:rsidRPr="00B57150">
        <w:rPr>
          <w:rFonts w:asciiTheme="minorHAnsi" w:hAnsiTheme="minorHAnsi" w:cstheme="minorHAnsi"/>
          <w:i/>
          <w:iCs/>
          <w:lang w:val="tr-TR"/>
        </w:rPr>
        <w:t>INTA</w:t>
      </w:r>
      <w:r w:rsidRPr="00B57150">
        <w:rPr>
          <w:rFonts w:asciiTheme="minorHAnsi" w:hAnsiTheme="minorHAnsi" w:cstheme="minorHAnsi"/>
          <w:i/>
          <w:iCs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i/>
          <w:iCs/>
          <w:lang w:val="tr-TR"/>
        </w:rPr>
        <w:t>Connect</w:t>
      </w:r>
      <w:r w:rsidRPr="00B57150">
        <w:rPr>
          <w:rFonts w:asciiTheme="minorHAnsi" w:hAnsiTheme="minorHAnsi" w:cstheme="minorHAnsi"/>
          <w:lang w:val="tr-TR"/>
        </w:rPr>
        <w:t xml:space="preserve">” </w:t>
      </w:r>
      <w:r w:rsidRPr="00B57150">
        <w:rPr>
          <w:rFonts w:asciiTheme="minorHAnsi" w:hAnsiTheme="minorHAnsi" w:cstheme="minorHAnsi"/>
          <w:spacing w:val="-2"/>
          <w:lang w:val="tr-TR"/>
        </w:rPr>
        <w:t>adında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bir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fonksiyon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tanımlanarak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katılımcılara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iş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ağlarını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genişletme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imkânı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verilmiş,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katılımcıla</w:t>
      </w:r>
      <w:r w:rsidRPr="00B57150">
        <w:rPr>
          <w:rFonts w:asciiTheme="minorHAnsi" w:hAnsiTheme="minorHAnsi" w:cstheme="minorHAnsi"/>
          <w:lang w:val="tr-TR"/>
        </w:rPr>
        <w:t>rın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birbirleri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ile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etkileşim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içerisine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girebilmeleri,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birbirlerine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görüşme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talepleri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gönderebilmeleri</w:t>
      </w:r>
      <w:r w:rsidRPr="00B5715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 xml:space="preserve">ve </w:t>
      </w:r>
      <w:r w:rsidRPr="00B57150">
        <w:rPr>
          <w:rFonts w:asciiTheme="minorHAnsi" w:hAnsiTheme="minorHAnsi" w:cstheme="minorHAnsi"/>
          <w:spacing w:val="-6"/>
          <w:lang w:val="tr-TR"/>
        </w:rPr>
        <w:t xml:space="preserve">video konferans ile görüşmeler yapabilmeleri mümkün kılınmıştır. </w:t>
      </w:r>
      <w:r>
        <w:rPr>
          <w:rFonts w:asciiTheme="minorHAnsi" w:hAnsiTheme="minorHAnsi" w:cstheme="minorHAnsi"/>
          <w:spacing w:val="-6"/>
          <w:lang w:val="tr-TR"/>
        </w:rPr>
        <w:t>Online platform üzerinden panel</w:t>
      </w:r>
      <w:r w:rsidRPr="00B57150">
        <w:rPr>
          <w:rFonts w:asciiTheme="minorHAnsi" w:hAnsiTheme="minorHAnsi" w:cstheme="minorHAnsi"/>
          <w:w w:val="90"/>
          <w:lang w:val="tr-TR"/>
        </w:rPr>
        <w:t xml:space="preserve">ler, eğitimler, workshoplar düzenlenerek tüm dünyadan gelen katılımcıların zaman dilimlerine uygun </w:t>
      </w:r>
      <w:r w:rsidRPr="00B57150">
        <w:rPr>
          <w:rFonts w:asciiTheme="minorHAnsi" w:hAnsiTheme="minorHAnsi" w:cstheme="minorHAnsi"/>
          <w:lang w:val="tr-TR"/>
        </w:rPr>
        <w:t>olabilmesi</w:t>
      </w:r>
      <w:r w:rsidRPr="00B5715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için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bu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etkinlikler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farklı</w:t>
      </w:r>
      <w:r w:rsidRPr="00B5715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saatlerde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tekrar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edilmiştir.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INTA’nın</w:t>
      </w:r>
      <w:r w:rsidRPr="00B5715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fiziksel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kongresinde</w:t>
      </w:r>
      <w:r w:rsidRPr="00B5715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 xml:space="preserve">“Speed 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Networking” adında hızlı biçimde profesyonellerin birbirleri ile tanışmasını sağlayan etkinlik, online </w:t>
      </w:r>
      <w:r w:rsidRPr="00B57150">
        <w:rPr>
          <w:rFonts w:asciiTheme="minorHAnsi" w:hAnsiTheme="minorHAnsi" w:cstheme="minorHAnsi"/>
          <w:lang w:val="tr-TR"/>
        </w:rPr>
        <w:t>yıllık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toplantıda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yoğun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bir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ilgi</w:t>
      </w:r>
      <w:r w:rsidRPr="00B5715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görmüştür.</w:t>
      </w:r>
    </w:p>
    <w:p w:rsidR="00B57150" w:rsidRPr="00B57150" w:rsidRDefault="00B57150" w:rsidP="00B57150">
      <w:pPr>
        <w:pStyle w:val="GvdeMetni"/>
        <w:kinsoku w:val="0"/>
        <w:overflowPunct w:val="0"/>
        <w:spacing w:before="219"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B57150">
        <w:rPr>
          <w:rFonts w:asciiTheme="minorHAnsi" w:hAnsiTheme="minorHAnsi" w:cstheme="minorHAnsi"/>
          <w:w w:val="90"/>
          <w:lang w:val="tr-TR"/>
        </w:rPr>
        <w:t xml:space="preserve">Bu yıl INTA’nın katılımcılara sunduğu sosyal aktivite olanaklarında da artış göze çarpmaktaydı. Sosyal </w:t>
      </w:r>
      <w:r w:rsidRPr="00B57150">
        <w:rPr>
          <w:rFonts w:asciiTheme="minorHAnsi" w:hAnsiTheme="minorHAnsi" w:cstheme="minorHAnsi"/>
          <w:spacing w:val="-6"/>
          <w:lang w:val="tr-TR"/>
        </w:rPr>
        <w:t xml:space="preserve">aktiviteler kapsamında farklı zaman dilimlerine hitap edebilecek şekilde etkinlikler düzenlenmiş, bu </w:t>
      </w:r>
      <w:r w:rsidRPr="00B57150">
        <w:rPr>
          <w:rFonts w:asciiTheme="minorHAnsi" w:hAnsiTheme="minorHAnsi" w:cstheme="minorHAnsi"/>
          <w:w w:val="90"/>
          <w:lang w:val="tr-TR"/>
        </w:rPr>
        <w:t xml:space="preserve">etkinlikler kapsamında; yoga, zumba, meditasyon gibi fiziksel aktivitelerin yanı sıra şarap, çay, peynir, </w:t>
      </w:r>
      <w:r w:rsidRPr="00B57150">
        <w:rPr>
          <w:rFonts w:asciiTheme="minorHAnsi" w:hAnsiTheme="minorHAnsi" w:cstheme="minorHAnsi"/>
          <w:spacing w:val="-4"/>
          <w:lang w:val="tr-TR"/>
        </w:rPr>
        <w:t>golf,</w:t>
      </w:r>
      <w:r w:rsidRPr="00B5715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tenis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gibi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konular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üzerine</w:t>
      </w:r>
      <w:r w:rsidRPr="00B5715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oturumlar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düzenlenmiştir.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INTA’nın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Kapanış</w:t>
      </w:r>
      <w:r w:rsidRPr="00B5715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gecesi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(Grand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>Finale)</w:t>
      </w:r>
      <w:r w:rsidRPr="00B5715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ise </w:t>
      </w:r>
      <w:r w:rsidRPr="00B57150">
        <w:rPr>
          <w:rFonts w:asciiTheme="minorHAnsi" w:hAnsiTheme="minorHAnsi" w:cstheme="minorHAnsi"/>
          <w:spacing w:val="-2"/>
          <w:lang w:val="tr-TR"/>
        </w:rPr>
        <w:t>tüm</w:t>
      </w:r>
      <w:r w:rsidRPr="00B5715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kongre</w:t>
      </w:r>
      <w:r w:rsidRPr="00B5715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katılımcılarının</w:t>
      </w:r>
      <w:r w:rsidRPr="00B5715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bağlanabildiği</w:t>
      </w:r>
      <w:r w:rsidRPr="00B5715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online</w:t>
      </w:r>
      <w:r w:rsidRPr="00B5715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bir</w:t>
      </w:r>
      <w:r w:rsidRPr="00B5715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DJ</w:t>
      </w:r>
      <w:r w:rsidRPr="00B5715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performansı</w:t>
      </w:r>
      <w:r w:rsidRPr="00B5715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ile</w:t>
      </w:r>
      <w:r w:rsidRPr="00B5715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lang w:val="tr-TR"/>
        </w:rPr>
        <w:t>yapılmıştır.</w:t>
      </w:r>
    </w:p>
    <w:p w:rsidR="00B57150" w:rsidRDefault="00B57150" w:rsidP="00B57150">
      <w:pPr>
        <w:pStyle w:val="GvdeMetni"/>
        <w:kinsoku w:val="0"/>
        <w:overflowPunct w:val="0"/>
        <w:spacing w:before="219" w:line="213" w:lineRule="auto"/>
        <w:ind w:left="1307" w:right="1065"/>
        <w:jc w:val="both"/>
        <w:rPr>
          <w:rFonts w:asciiTheme="minorHAnsi" w:hAnsiTheme="minorHAnsi" w:cstheme="minorHAnsi"/>
          <w:spacing w:val="-2"/>
          <w:lang w:val="tr-TR"/>
        </w:rPr>
      </w:pPr>
    </w:p>
    <w:p w:rsidR="00B57150" w:rsidRPr="00B57150" w:rsidRDefault="00B57150" w:rsidP="00B57150">
      <w:pPr>
        <w:pStyle w:val="GvdeMetni"/>
        <w:kinsoku w:val="0"/>
        <w:overflowPunct w:val="0"/>
        <w:spacing w:before="220" w:line="213" w:lineRule="auto"/>
        <w:ind w:left="1303" w:right="1075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B57150">
        <w:rPr>
          <w:rFonts w:asciiTheme="minorHAnsi" w:hAnsiTheme="minorHAnsi" w:cstheme="minorHAnsi"/>
          <w:lang w:val="tr-TR"/>
        </w:rPr>
        <w:lastRenderedPageBreak/>
        <w:t>Şu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an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için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INTA’nın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143.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Yıllık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Toplantısının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15-19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Kasım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2021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tarihlerinde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Houston’da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>hem</w:t>
      </w:r>
      <w:r w:rsidRPr="00B5715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B57150">
        <w:rPr>
          <w:rFonts w:asciiTheme="minorHAnsi" w:hAnsiTheme="minorHAnsi" w:cstheme="minorHAnsi"/>
          <w:lang w:val="tr-TR"/>
        </w:rPr>
        <w:t xml:space="preserve">fiziksel </w:t>
      </w:r>
      <w:r w:rsidRPr="00B57150">
        <w:rPr>
          <w:rFonts w:asciiTheme="minorHAnsi" w:hAnsiTheme="minorHAnsi" w:cstheme="minorHAnsi"/>
          <w:w w:val="90"/>
          <w:lang w:val="tr-TR"/>
        </w:rPr>
        <w:t>hem de online ka</w:t>
      </w:r>
      <w:r>
        <w:rPr>
          <w:rFonts w:asciiTheme="minorHAnsi" w:hAnsiTheme="minorHAnsi" w:cstheme="minorHAnsi"/>
          <w:w w:val="90"/>
          <w:lang w:val="tr-TR"/>
        </w:rPr>
        <w:t>tılımın mümkün kılınacağı hibrit</w:t>
      </w:r>
      <w:r w:rsidRPr="00B57150">
        <w:rPr>
          <w:rFonts w:asciiTheme="minorHAnsi" w:hAnsiTheme="minorHAnsi" w:cstheme="minorHAnsi"/>
          <w:w w:val="90"/>
          <w:lang w:val="tr-TR"/>
        </w:rPr>
        <w:t xml:space="preserve"> bir formatta yapılması planlanmaktadır. 2020 yılında </w:t>
      </w:r>
      <w:r w:rsidRPr="00B57150">
        <w:rPr>
          <w:rFonts w:asciiTheme="minorHAnsi" w:hAnsiTheme="minorHAnsi" w:cstheme="minorHAnsi"/>
          <w:spacing w:val="-4"/>
          <w:lang w:val="tr-TR"/>
        </w:rPr>
        <w:t xml:space="preserve">yapılamamış olan Singapur yıllık toplantısı için ise 25-29 Nisan 2022 olarak tarih bildirilmiştir. Biz yine </w:t>
      </w:r>
      <w:r w:rsidRPr="00B57150">
        <w:rPr>
          <w:rFonts w:asciiTheme="minorHAnsi" w:hAnsiTheme="minorHAnsi" w:cstheme="minorHAnsi"/>
          <w:w w:val="90"/>
          <w:lang w:val="tr-TR"/>
        </w:rPr>
        <w:t>gelişmeleri</w:t>
      </w:r>
      <w:r w:rsidRPr="00B57150">
        <w:rPr>
          <w:rFonts w:asciiTheme="minorHAnsi" w:hAnsiTheme="minorHAnsi" w:cstheme="minorHAnsi"/>
          <w:spacing w:val="7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lang w:val="tr-TR"/>
        </w:rPr>
        <w:t>takip</w:t>
      </w:r>
      <w:r w:rsidRPr="00B57150">
        <w:rPr>
          <w:rFonts w:asciiTheme="minorHAnsi" w:hAnsiTheme="minorHAnsi" w:cstheme="minorHAnsi"/>
          <w:spacing w:val="7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lang w:val="tr-TR"/>
        </w:rPr>
        <w:t>etmeye</w:t>
      </w:r>
      <w:r w:rsidRPr="00B57150">
        <w:rPr>
          <w:rFonts w:asciiTheme="minorHAnsi" w:hAnsiTheme="minorHAnsi" w:cstheme="minorHAnsi"/>
          <w:spacing w:val="7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lang w:val="tr-TR"/>
        </w:rPr>
        <w:t>devam</w:t>
      </w:r>
      <w:r w:rsidRPr="00B57150">
        <w:rPr>
          <w:rFonts w:asciiTheme="minorHAnsi" w:hAnsiTheme="minorHAnsi" w:cstheme="minorHAnsi"/>
          <w:spacing w:val="8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lang w:val="tr-TR"/>
        </w:rPr>
        <w:t>ederek</w:t>
      </w:r>
      <w:r w:rsidRPr="00B57150">
        <w:rPr>
          <w:rFonts w:asciiTheme="minorHAnsi" w:hAnsiTheme="minorHAnsi" w:cstheme="minorHAnsi"/>
          <w:spacing w:val="7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lang w:val="tr-TR"/>
        </w:rPr>
        <w:t>dergimizin</w:t>
      </w:r>
      <w:r w:rsidRPr="00B57150">
        <w:rPr>
          <w:rFonts w:asciiTheme="minorHAnsi" w:hAnsiTheme="minorHAnsi" w:cstheme="minorHAnsi"/>
          <w:spacing w:val="7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lang w:val="tr-TR"/>
        </w:rPr>
        <w:t>gelecek</w:t>
      </w:r>
      <w:r w:rsidRPr="00B57150">
        <w:rPr>
          <w:rFonts w:asciiTheme="minorHAnsi" w:hAnsiTheme="minorHAnsi" w:cstheme="minorHAnsi"/>
          <w:spacing w:val="8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lang w:val="tr-TR"/>
        </w:rPr>
        <w:t>sayılarında</w:t>
      </w:r>
      <w:r w:rsidRPr="00B57150">
        <w:rPr>
          <w:rFonts w:asciiTheme="minorHAnsi" w:hAnsiTheme="minorHAnsi" w:cstheme="minorHAnsi"/>
          <w:spacing w:val="7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lang w:val="tr-TR"/>
        </w:rPr>
        <w:t>son</w:t>
      </w:r>
      <w:r w:rsidRPr="00B57150">
        <w:rPr>
          <w:rFonts w:asciiTheme="minorHAnsi" w:hAnsiTheme="minorHAnsi" w:cstheme="minorHAnsi"/>
          <w:spacing w:val="7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lang w:val="tr-TR"/>
        </w:rPr>
        <w:t>gelişmelere</w:t>
      </w:r>
      <w:r w:rsidRPr="00B57150">
        <w:rPr>
          <w:rFonts w:asciiTheme="minorHAnsi" w:hAnsiTheme="minorHAnsi" w:cstheme="minorHAnsi"/>
          <w:spacing w:val="8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lang w:val="tr-TR"/>
        </w:rPr>
        <w:t>yer</w:t>
      </w:r>
      <w:r w:rsidRPr="00B57150">
        <w:rPr>
          <w:rFonts w:asciiTheme="minorHAnsi" w:hAnsiTheme="minorHAnsi" w:cstheme="minorHAnsi"/>
          <w:spacing w:val="7"/>
          <w:lang w:val="tr-TR"/>
        </w:rPr>
        <w:t xml:space="preserve"> </w:t>
      </w:r>
      <w:r w:rsidRPr="00B57150">
        <w:rPr>
          <w:rFonts w:asciiTheme="minorHAnsi" w:hAnsiTheme="minorHAnsi" w:cstheme="minorHAnsi"/>
          <w:spacing w:val="-2"/>
          <w:w w:val="90"/>
          <w:lang w:val="tr-TR"/>
        </w:rPr>
        <w:t>vereceğiz.</w:t>
      </w:r>
    </w:p>
    <w:p w:rsidR="00B57150" w:rsidRDefault="00B57150" w:rsidP="00B57150">
      <w:pPr>
        <w:pStyle w:val="GvdeMetni"/>
        <w:kinsoku w:val="0"/>
        <w:overflowPunct w:val="0"/>
        <w:spacing w:before="219" w:line="213" w:lineRule="auto"/>
        <w:ind w:left="1307" w:right="1065"/>
        <w:jc w:val="both"/>
        <w:rPr>
          <w:rFonts w:asciiTheme="minorHAnsi" w:hAnsiTheme="minorHAnsi" w:cstheme="minorHAnsi"/>
          <w:spacing w:val="-2"/>
          <w:lang w:val="tr-TR"/>
        </w:rPr>
      </w:pPr>
    </w:p>
    <w:p w:rsidR="00B57150" w:rsidRPr="00B57150" w:rsidRDefault="00B57150" w:rsidP="00B57150">
      <w:pPr>
        <w:pStyle w:val="ListeParagraf"/>
        <w:numPr>
          <w:ilvl w:val="0"/>
          <w:numId w:val="1"/>
        </w:numPr>
        <w:tabs>
          <w:tab w:val="left" w:pos="1453"/>
        </w:tabs>
        <w:kinsoku w:val="0"/>
        <w:overflowPunct w:val="0"/>
        <w:ind w:left="1453" w:hanging="150"/>
        <w:jc w:val="both"/>
        <w:rPr>
          <w:rFonts w:asciiTheme="minorHAnsi" w:hAnsiTheme="minorHAnsi" w:cstheme="minorHAnsi"/>
          <w:spacing w:val="-2"/>
          <w:w w:val="90"/>
          <w:sz w:val="20"/>
          <w:szCs w:val="20"/>
          <w:lang w:val="tr-TR"/>
        </w:rPr>
        <w:sectPr w:rsidR="00B57150" w:rsidRPr="00B57150" w:rsidSect="009E1602">
          <w:pgSz w:w="12240" w:h="15840"/>
          <w:pgMar w:top="1040" w:right="0" w:bottom="1160" w:left="0" w:header="737" w:footer="977" w:gutter="0"/>
          <w:cols w:space="708"/>
          <w:noEndnote/>
        </w:sectPr>
      </w:pPr>
      <w:r w:rsidRPr="00B57150">
        <w:rPr>
          <w:rFonts w:asciiTheme="minorHAnsi" w:hAnsiTheme="minorHAnsi" w:cstheme="minorHAnsi"/>
          <w:w w:val="90"/>
          <w:sz w:val="20"/>
          <w:szCs w:val="20"/>
          <w:lang w:val="tr-TR"/>
        </w:rPr>
        <w:t>Avukat,</w:t>
      </w:r>
      <w:r w:rsidRPr="00B57150">
        <w:rPr>
          <w:rFonts w:asciiTheme="minorHAnsi" w:hAnsiTheme="minorHAnsi" w:cstheme="minorHAnsi"/>
          <w:spacing w:val="2"/>
          <w:sz w:val="20"/>
          <w:szCs w:val="20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sz w:val="20"/>
          <w:szCs w:val="20"/>
          <w:lang w:val="tr-TR"/>
        </w:rPr>
        <w:t>Marka</w:t>
      </w:r>
      <w:r w:rsidRPr="00B57150">
        <w:rPr>
          <w:rFonts w:asciiTheme="minorHAnsi" w:hAnsiTheme="minorHAnsi" w:cstheme="minorHAnsi"/>
          <w:spacing w:val="3"/>
          <w:sz w:val="20"/>
          <w:szCs w:val="20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sz w:val="20"/>
          <w:szCs w:val="20"/>
          <w:lang w:val="tr-TR"/>
        </w:rPr>
        <w:t>ve</w:t>
      </w:r>
      <w:r w:rsidRPr="00B57150">
        <w:rPr>
          <w:rFonts w:asciiTheme="minorHAnsi" w:hAnsiTheme="minorHAnsi" w:cstheme="minorHAnsi"/>
          <w:spacing w:val="3"/>
          <w:sz w:val="20"/>
          <w:szCs w:val="20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sz w:val="20"/>
          <w:szCs w:val="20"/>
          <w:lang w:val="tr-TR"/>
        </w:rPr>
        <w:t>Patent</w:t>
      </w:r>
      <w:r w:rsidRPr="00B57150">
        <w:rPr>
          <w:rFonts w:asciiTheme="minorHAnsi" w:hAnsiTheme="minorHAnsi" w:cstheme="minorHAnsi"/>
          <w:spacing w:val="2"/>
          <w:sz w:val="20"/>
          <w:szCs w:val="20"/>
          <w:lang w:val="tr-TR"/>
        </w:rPr>
        <w:t xml:space="preserve"> </w:t>
      </w:r>
      <w:r w:rsidRPr="00B57150">
        <w:rPr>
          <w:rFonts w:asciiTheme="minorHAnsi" w:hAnsiTheme="minorHAnsi" w:cstheme="minorHAnsi"/>
          <w:w w:val="90"/>
          <w:sz w:val="20"/>
          <w:szCs w:val="20"/>
          <w:lang w:val="tr-TR"/>
        </w:rPr>
        <w:t>Vekili,</w:t>
      </w:r>
      <w:r w:rsidRPr="00B57150">
        <w:rPr>
          <w:rFonts w:asciiTheme="minorHAnsi" w:hAnsiTheme="minorHAnsi" w:cstheme="minorHAnsi"/>
          <w:spacing w:val="3"/>
          <w:sz w:val="20"/>
          <w:szCs w:val="20"/>
          <w:lang w:val="tr-TR"/>
        </w:rPr>
        <w:t xml:space="preserve"> </w:t>
      </w:r>
      <w:hyperlink r:id="rId6" w:history="1">
        <w:r w:rsidRPr="00B57150">
          <w:rPr>
            <w:rFonts w:asciiTheme="minorHAnsi" w:hAnsiTheme="minorHAnsi" w:cstheme="minorHAnsi"/>
            <w:w w:val="90"/>
            <w:sz w:val="20"/>
            <w:szCs w:val="20"/>
            <w:lang w:val="tr-TR"/>
          </w:rPr>
          <w:t>melis@abacioglu-</w:t>
        </w:r>
        <w:r w:rsidRPr="00B57150">
          <w:rPr>
            <w:rFonts w:asciiTheme="minorHAnsi" w:hAnsiTheme="minorHAnsi" w:cstheme="minorHAnsi"/>
            <w:spacing w:val="-2"/>
            <w:w w:val="90"/>
            <w:sz w:val="20"/>
            <w:szCs w:val="20"/>
            <w:lang w:val="tr-TR"/>
          </w:rPr>
          <w:t>ip.com</w:t>
        </w:r>
      </w:hyperlink>
    </w:p>
    <w:p w:rsidR="00B57150" w:rsidRPr="00B57150" w:rsidRDefault="00B57150" w:rsidP="00B5715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sectPr w:rsidR="00B57150" w:rsidRPr="00B57150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FFFFFFF"/>
    <w:lvl w:ilvl="0">
      <w:numFmt w:val="bullet"/>
      <w:lvlText w:val="*"/>
      <w:lvlJc w:val="left"/>
      <w:pPr>
        <w:ind w:left="1454" w:hanging="151"/>
      </w:pPr>
      <w:rPr>
        <w:rFonts w:ascii="Century Gothic" w:hAnsi="Century Gothic"/>
        <w:b w:val="0"/>
        <w:i w:val="0"/>
        <w:spacing w:val="0"/>
        <w:w w:val="111"/>
        <w:sz w:val="20"/>
      </w:rPr>
    </w:lvl>
    <w:lvl w:ilvl="1">
      <w:numFmt w:val="bullet"/>
      <w:lvlText w:val="•"/>
      <w:lvlJc w:val="left"/>
      <w:pPr>
        <w:ind w:left="2538" w:hanging="151"/>
      </w:pPr>
    </w:lvl>
    <w:lvl w:ilvl="2">
      <w:numFmt w:val="bullet"/>
      <w:lvlText w:val="•"/>
      <w:lvlJc w:val="left"/>
      <w:pPr>
        <w:ind w:left="3616" w:hanging="151"/>
      </w:pPr>
    </w:lvl>
    <w:lvl w:ilvl="3">
      <w:numFmt w:val="bullet"/>
      <w:lvlText w:val="•"/>
      <w:lvlJc w:val="left"/>
      <w:pPr>
        <w:ind w:left="4694" w:hanging="151"/>
      </w:pPr>
    </w:lvl>
    <w:lvl w:ilvl="4">
      <w:numFmt w:val="bullet"/>
      <w:lvlText w:val="•"/>
      <w:lvlJc w:val="left"/>
      <w:pPr>
        <w:ind w:left="5772" w:hanging="151"/>
      </w:pPr>
    </w:lvl>
    <w:lvl w:ilvl="5">
      <w:numFmt w:val="bullet"/>
      <w:lvlText w:val="•"/>
      <w:lvlJc w:val="left"/>
      <w:pPr>
        <w:ind w:left="6850" w:hanging="151"/>
      </w:pPr>
    </w:lvl>
    <w:lvl w:ilvl="6">
      <w:numFmt w:val="bullet"/>
      <w:lvlText w:val="•"/>
      <w:lvlJc w:val="left"/>
      <w:pPr>
        <w:ind w:left="7928" w:hanging="151"/>
      </w:pPr>
    </w:lvl>
    <w:lvl w:ilvl="7">
      <w:numFmt w:val="bullet"/>
      <w:lvlText w:val="•"/>
      <w:lvlJc w:val="left"/>
      <w:pPr>
        <w:ind w:left="9006" w:hanging="151"/>
      </w:pPr>
    </w:lvl>
    <w:lvl w:ilvl="8">
      <w:numFmt w:val="bullet"/>
      <w:lvlText w:val="•"/>
      <w:lvlJc w:val="left"/>
      <w:pPr>
        <w:ind w:left="10084" w:hanging="15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150"/>
    <w:rsid w:val="00164C4B"/>
    <w:rsid w:val="00B57150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3987294E"/>
  <w15:chartTrackingRefBased/>
  <w15:docId w15:val="{25A39545-0887-4916-AC10-1AF6EDC7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57150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</w:rPr>
  </w:style>
  <w:style w:type="paragraph" w:styleId="Balk1">
    <w:name w:val="heading 1"/>
    <w:basedOn w:val="Normal"/>
    <w:next w:val="Normal"/>
    <w:link w:val="Balk1Char"/>
    <w:uiPriority w:val="1"/>
    <w:qFormat/>
    <w:rsid w:val="00B57150"/>
    <w:pPr>
      <w:spacing w:before="103"/>
      <w:ind w:left="1307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B57150"/>
    <w:rPr>
      <w:rFonts w:ascii="Century Gothic" w:eastAsiaTheme="minorEastAsia" w:hAnsi="Century Gothic" w:cs="Century Gothic"/>
      <w:b/>
      <w:bCs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B57150"/>
  </w:style>
  <w:style w:type="character" w:customStyle="1" w:styleId="GvdeMetniChar">
    <w:name w:val="Gövde Metni Char"/>
    <w:basedOn w:val="VarsaylanParagrafYazTipi"/>
    <w:link w:val="GvdeMetni"/>
    <w:uiPriority w:val="1"/>
    <w:rsid w:val="00B57150"/>
    <w:rPr>
      <w:rFonts w:ascii="Century Gothic" w:eastAsiaTheme="minorEastAsia" w:hAnsi="Century Gothic" w:cs="Century Gothic"/>
    </w:rPr>
  </w:style>
  <w:style w:type="paragraph" w:styleId="ListeParagraf">
    <w:name w:val="List Paragraph"/>
    <w:basedOn w:val="Normal"/>
    <w:uiPriority w:val="1"/>
    <w:qFormat/>
    <w:rsid w:val="00B57150"/>
    <w:pPr>
      <w:ind w:left="2023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lis@abacioglu-ip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2024-02-15T10:28:00Z</dcterms:created>
  <dcterms:modified xsi:type="dcterms:W3CDTF">2024-02-15T10:31:00Z</dcterms:modified>
</cp:coreProperties>
</file>