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A11" w:rsidRPr="00E52A11" w:rsidRDefault="00E52A11" w:rsidP="00E52A11">
      <w:pPr>
        <w:pStyle w:val="GvdeMetni"/>
        <w:kinsoku w:val="0"/>
        <w:overflowPunct w:val="0"/>
        <w:ind w:right="1183"/>
        <w:rPr>
          <w:rFonts w:asciiTheme="minorHAnsi" w:hAnsiTheme="minorHAnsi" w:cstheme="minorHAnsi"/>
          <w:sz w:val="20"/>
          <w:szCs w:val="20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ind w:right="1183"/>
        <w:jc w:val="right"/>
        <w:rPr>
          <w:rFonts w:asciiTheme="minorHAnsi" w:hAnsiTheme="minorHAnsi" w:cstheme="minorHAnsi"/>
          <w:spacing w:val="-2"/>
          <w:lang w:val="tr-TR"/>
        </w:rPr>
      </w:pPr>
      <w:r w:rsidRPr="00E52A11">
        <w:rPr>
          <w:rFonts w:asciiTheme="minorHAnsi" w:hAnsiTheme="minorHAnsi" w:cstheme="minorHAnsi"/>
          <w:w w:val="85"/>
          <w:lang w:val="tr-TR"/>
        </w:rPr>
        <w:t>Özden</w:t>
      </w:r>
      <w:r w:rsidRPr="00E52A1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Gökçelik*</w:t>
      </w:r>
    </w:p>
    <w:p w:rsidR="00E52A11" w:rsidRPr="00E52A11" w:rsidRDefault="00E52A11" w:rsidP="00E52A11">
      <w:pPr>
        <w:pStyle w:val="GvdeMetni"/>
        <w:kinsoku w:val="0"/>
        <w:overflowPunct w:val="0"/>
        <w:spacing w:before="5"/>
        <w:ind w:right="1183"/>
        <w:rPr>
          <w:rFonts w:asciiTheme="minorHAnsi" w:hAnsiTheme="minorHAnsi" w:cstheme="minorHAnsi"/>
          <w:sz w:val="20"/>
          <w:szCs w:val="20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ind w:right="1183"/>
        <w:jc w:val="right"/>
        <w:rPr>
          <w:rFonts w:asciiTheme="minorHAnsi" w:hAnsiTheme="minorHAnsi" w:cstheme="minorHAnsi"/>
          <w:b/>
          <w:bCs/>
          <w:i/>
          <w:iCs/>
          <w:spacing w:val="-6"/>
          <w:lang w:val="tr-TR"/>
        </w:rPr>
      </w:pP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AIPPI</w:t>
      </w:r>
      <w:r w:rsidRPr="00E52A11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Türkiye</w:t>
      </w:r>
      <w:r w:rsidRPr="00E52A11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/</w:t>
      </w:r>
      <w:r w:rsidRPr="00E52A11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Fikri</w:t>
      </w:r>
      <w:r w:rsidRPr="00E52A11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Mülkiyet</w:t>
      </w:r>
      <w:r w:rsidRPr="00E52A11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Hakları</w:t>
      </w:r>
      <w:r w:rsidRPr="00E52A11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Koruma</w:t>
      </w:r>
      <w:r w:rsidRPr="00E52A11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Derneği</w:t>
      </w:r>
      <w:r w:rsidRPr="00E52A11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E52A11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Üyesi</w:t>
      </w:r>
    </w:p>
    <w:p w:rsidR="00E52A11" w:rsidRPr="00E52A11" w:rsidRDefault="00E52A11" w:rsidP="00E52A11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E52A11" w:rsidRPr="00E52A11" w:rsidRDefault="00E52A11" w:rsidP="00E52A11">
      <w:pPr>
        <w:pStyle w:val="Balk1"/>
        <w:kinsoku w:val="0"/>
        <w:overflowPunct w:val="0"/>
        <w:rPr>
          <w:rFonts w:asciiTheme="minorHAnsi" w:hAnsiTheme="minorHAnsi" w:cstheme="minorHAnsi"/>
          <w:spacing w:val="-4"/>
          <w:lang w:val="tr-TR"/>
        </w:rPr>
      </w:pPr>
      <w:bookmarkStart w:id="0" w:name="_GoBack"/>
      <w:r w:rsidRPr="00E52A11">
        <w:rPr>
          <w:rFonts w:asciiTheme="minorHAnsi" w:hAnsiTheme="minorHAnsi" w:cstheme="minorHAnsi"/>
          <w:lang w:val="tr-TR"/>
        </w:rPr>
        <w:t>AIPPI</w:t>
      </w:r>
      <w:r w:rsidRPr="00E52A11">
        <w:rPr>
          <w:rFonts w:asciiTheme="minorHAnsi" w:hAnsiTheme="minorHAnsi" w:cstheme="minorHAnsi"/>
          <w:spacing w:val="-1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2020</w:t>
      </w:r>
      <w:r w:rsidRPr="00E52A11">
        <w:rPr>
          <w:rFonts w:asciiTheme="minorHAnsi" w:hAnsiTheme="minorHAnsi" w:cstheme="minorHAnsi"/>
          <w:spacing w:val="-18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KONU</w:t>
      </w:r>
      <w:r w:rsidRPr="00E52A11">
        <w:rPr>
          <w:rFonts w:asciiTheme="minorHAnsi" w:hAnsiTheme="minorHAnsi" w:cstheme="minorHAnsi"/>
          <w:spacing w:val="-19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SORULARI:</w:t>
      </w:r>
      <w:r>
        <w:rPr>
          <w:rFonts w:asciiTheme="minorHAnsi" w:hAnsiTheme="minorHAnsi" w:cstheme="minorHAnsi"/>
          <w:spacing w:val="-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Ticari</w:t>
      </w:r>
      <w:r w:rsidRPr="00E52A1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marka</w:t>
      </w:r>
      <w:r w:rsidRPr="00E52A1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işlemlerinde</w:t>
      </w:r>
      <w:r w:rsidRPr="00E52A1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tanımlayıcı</w:t>
      </w:r>
      <w:r w:rsidRPr="00E52A1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kullanım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savunması</w:t>
      </w:r>
    </w:p>
    <w:bookmarkEnd w:id="0"/>
    <w:p w:rsidR="00E52A11" w:rsidRPr="00E52A11" w:rsidRDefault="00E52A11" w:rsidP="00E52A11">
      <w:pPr>
        <w:pStyle w:val="GvdeMetni"/>
        <w:kinsoku w:val="0"/>
        <w:overflowPunct w:val="0"/>
        <w:spacing w:before="262" w:line="213" w:lineRule="auto"/>
        <w:ind w:left="1307" w:right="1065"/>
        <w:jc w:val="both"/>
        <w:rPr>
          <w:rFonts w:asciiTheme="minorHAnsi" w:hAnsiTheme="minorHAnsi" w:cstheme="minorHAnsi"/>
          <w:lang w:val="tr-TR"/>
        </w:rPr>
      </w:pPr>
      <w:r w:rsidRPr="00E52A11">
        <w:rPr>
          <w:rFonts w:asciiTheme="minorHAnsi" w:hAnsiTheme="minorHAnsi" w:cstheme="minorHAnsi"/>
          <w:spacing w:val="-6"/>
          <w:lang w:val="tr-TR"/>
        </w:rPr>
        <w:t>2020 AIPPI Dünya Kongresi’nin Çin’in Hangzhou şehrinde 11-14 Ekim 2020 tarihleri arası</w:t>
      </w:r>
      <w:r>
        <w:rPr>
          <w:rFonts w:asciiTheme="minorHAnsi" w:hAnsiTheme="minorHAnsi" w:cstheme="minorHAnsi"/>
          <w:spacing w:val="-6"/>
          <w:lang w:val="tr-TR"/>
        </w:rPr>
        <w:t>nda gerçek</w:t>
      </w:r>
      <w:r w:rsidRPr="00E52A11">
        <w:rPr>
          <w:rFonts w:asciiTheme="minorHAnsi" w:hAnsiTheme="minorHAnsi" w:cstheme="minorHAnsi"/>
          <w:spacing w:val="-2"/>
          <w:lang w:val="tr-TR"/>
        </w:rPr>
        <w:t>leştirilmesi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planlanmıştı.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Ne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var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ki,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tüm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dünyayı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etkileyen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Koronavirüs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pandemisi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sebebiyle</w:t>
      </w:r>
      <w:r w:rsidRPr="00E52A1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 xml:space="preserve">fiziksel </w:t>
      </w:r>
      <w:r w:rsidRPr="00E52A11">
        <w:rPr>
          <w:rFonts w:asciiTheme="minorHAnsi" w:hAnsiTheme="minorHAnsi" w:cstheme="minorHAnsi"/>
          <w:spacing w:val="-4"/>
          <w:lang w:val="tr-TR"/>
        </w:rPr>
        <w:t>görüşmeler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ve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yüz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yüze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deneyimler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imkansız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hale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geldiği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için,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AIPPI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tarihinde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ilk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kez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fiziksel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 xml:space="preserve">kongreyi </w:t>
      </w:r>
      <w:r w:rsidRPr="00E52A11">
        <w:rPr>
          <w:rFonts w:asciiTheme="minorHAnsi" w:hAnsiTheme="minorHAnsi" w:cstheme="minorHAnsi"/>
          <w:spacing w:val="-6"/>
          <w:lang w:val="tr-TR"/>
        </w:rPr>
        <w:t>dijitalleştirerek sanal bir kongreye dönüştürdü. Böylece, katılımcılar int</w:t>
      </w:r>
      <w:r>
        <w:rPr>
          <w:rFonts w:asciiTheme="minorHAnsi" w:hAnsiTheme="minorHAnsi" w:cstheme="minorHAnsi"/>
          <w:spacing w:val="-6"/>
          <w:lang w:val="tr-TR"/>
        </w:rPr>
        <w:t>eraktif bir sanal platform ara</w:t>
      </w:r>
      <w:r w:rsidRPr="00E52A11">
        <w:rPr>
          <w:rFonts w:asciiTheme="minorHAnsi" w:hAnsiTheme="minorHAnsi" w:cstheme="minorHAnsi"/>
          <w:spacing w:val="-6"/>
          <w:lang w:val="tr-TR"/>
        </w:rPr>
        <w:t>cılığıyla zenginleştirilmiş bir online konferans sistemini ve buna bağl</w:t>
      </w:r>
      <w:r>
        <w:rPr>
          <w:rFonts w:asciiTheme="minorHAnsi" w:hAnsiTheme="minorHAnsi" w:cstheme="minorHAnsi"/>
          <w:spacing w:val="-6"/>
          <w:lang w:val="tr-TR"/>
        </w:rPr>
        <w:t>ı yeni kongre normalini deneyim</w:t>
      </w:r>
      <w:r w:rsidRPr="00E52A11">
        <w:rPr>
          <w:rFonts w:asciiTheme="minorHAnsi" w:hAnsiTheme="minorHAnsi" w:cstheme="minorHAnsi"/>
          <w:lang w:val="tr-TR"/>
        </w:rPr>
        <w:t>leme imkanına eriştirler.</w:t>
      </w:r>
    </w:p>
    <w:p w:rsidR="00E52A11" w:rsidRPr="00E52A11" w:rsidRDefault="00E52A11" w:rsidP="00E52A11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spacing w:val="-2"/>
          <w:lang w:val="tr-TR"/>
        </w:rPr>
      </w:pPr>
      <w:r w:rsidRPr="00E52A11">
        <w:rPr>
          <w:rFonts w:asciiTheme="minorHAnsi" w:hAnsiTheme="minorHAnsi" w:cstheme="minorHAnsi"/>
          <w:spacing w:val="-2"/>
          <w:lang w:val="tr-TR"/>
        </w:rPr>
        <w:t>Online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olarak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gerçekleştirilen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AIPPI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tarihinin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en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uzun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Kongresi’nde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tartışılan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çalışma</w:t>
      </w:r>
      <w:r w:rsidRPr="00E52A11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 xml:space="preserve">sorularından </w:t>
      </w:r>
      <w:r w:rsidRPr="00E52A11">
        <w:rPr>
          <w:rFonts w:asciiTheme="minorHAnsi" w:hAnsiTheme="minorHAnsi" w:cstheme="minorHAnsi"/>
          <w:w w:val="90"/>
          <w:lang w:val="tr-TR"/>
        </w:rPr>
        <w:t xml:space="preserve">markaya ilişkin olanı “descriptive use as a defence in trademark proceedings” (ticari marka işlemle- </w:t>
      </w:r>
      <w:r w:rsidRPr="00E52A11">
        <w:rPr>
          <w:rFonts w:asciiTheme="minorHAnsi" w:hAnsiTheme="minorHAnsi" w:cstheme="minorHAnsi"/>
          <w:spacing w:val="-2"/>
          <w:lang w:val="tr-TR"/>
        </w:rPr>
        <w:t>rinde</w:t>
      </w:r>
      <w:r w:rsidRPr="00E52A1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tanımlayıcı</w:t>
      </w:r>
      <w:r w:rsidRPr="00E52A1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kullanım</w:t>
      </w:r>
      <w:r w:rsidRPr="00E52A1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savunması)</w:t>
      </w:r>
      <w:r w:rsidRPr="00E52A1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konuluydu.</w:t>
      </w:r>
    </w:p>
    <w:p w:rsidR="00E52A11" w:rsidRPr="00E52A11" w:rsidRDefault="00E52A11" w:rsidP="00E52A11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lang w:val="tr-TR"/>
        </w:rPr>
      </w:pPr>
      <w:r w:rsidRPr="00E52A11">
        <w:rPr>
          <w:rFonts w:asciiTheme="minorHAnsi" w:hAnsiTheme="minorHAnsi" w:cstheme="minorHAnsi"/>
          <w:lang w:val="tr-TR"/>
        </w:rPr>
        <w:t>Çalışma sorusu kapsamında, bir ticari markanın tanımlayıcı kullanımının, ilgili marka sahibinin ileri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sürdüğü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ticari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marka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tecavüz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iddiasına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karşı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bir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savunma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işlevi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görüp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göremeyeceği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ve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 xml:space="preserve">bu </w:t>
      </w:r>
      <w:r w:rsidRPr="00E52A11">
        <w:rPr>
          <w:rFonts w:asciiTheme="minorHAnsi" w:hAnsiTheme="minorHAnsi" w:cstheme="minorHAnsi"/>
          <w:spacing w:val="-4"/>
          <w:lang w:val="tr-TR"/>
        </w:rPr>
        <w:t>işlevi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görecekse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de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hangi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koşullar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altında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görebileceği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ve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ayrıca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tanımlayıcı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kullanım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 xml:space="preserve">savunmasını </w:t>
      </w:r>
      <w:r w:rsidRPr="00E52A11">
        <w:rPr>
          <w:rFonts w:asciiTheme="minorHAnsi" w:hAnsiTheme="minorHAnsi" w:cstheme="minorHAnsi"/>
          <w:lang w:val="tr-TR"/>
        </w:rPr>
        <w:t>desteklemekte hangi kanıtların kabul edilebileceği tartışıldı. Konu kapsamında, “tanımlayıcı kullanım“, malların veya hizmetlerin özelliğine ilişkin bir işaretin kullanımı olarak kabul edildi ve çalışma</w:t>
      </w:r>
      <w:r w:rsidRPr="00E52A11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kapsamının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gerek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mahkemeler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gerekse</w:t>
      </w:r>
      <w:r w:rsidRPr="00E52A11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idari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makamlar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nezdinde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görülen</w:t>
      </w:r>
      <w:r w:rsidRPr="00E52A11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ticari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 xml:space="preserve">marka </w:t>
      </w:r>
      <w:r w:rsidRPr="00E52A11">
        <w:rPr>
          <w:rFonts w:asciiTheme="minorHAnsi" w:hAnsiTheme="minorHAnsi" w:cstheme="minorHAnsi"/>
          <w:spacing w:val="-4"/>
          <w:lang w:val="tr-TR"/>
        </w:rPr>
        <w:t xml:space="preserve">tecavüz davaları/işlemleri bağlamındaki tanımlayıcı kullanım savunmasıyla sınırlı olduğu belirtildi. </w:t>
      </w:r>
      <w:r w:rsidRPr="00E52A11">
        <w:rPr>
          <w:rFonts w:asciiTheme="minorHAnsi" w:hAnsiTheme="minorHAnsi" w:cstheme="minorHAnsi"/>
          <w:w w:val="90"/>
          <w:lang w:val="tr-TR"/>
        </w:rPr>
        <w:t xml:space="preserve">Haksız rekabet gibi diğer gerekçelere dayanan işlemler ve ticari marka hükümsüzlük davaları kapsam </w:t>
      </w:r>
      <w:r w:rsidRPr="00E52A11">
        <w:rPr>
          <w:rFonts w:asciiTheme="minorHAnsi" w:hAnsiTheme="minorHAnsi" w:cstheme="minorHAnsi"/>
          <w:lang w:val="tr-TR"/>
        </w:rPr>
        <w:t>dışında bırakıldı.</w:t>
      </w:r>
    </w:p>
    <w:p w:rsidR="00E52A11" w:rsidRPr="00E52A11" w:rsidRDefault="00E52A11" w:rsidP="00E52A11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spacing w:val="-4"/>
          <w:lang w:val="tr-TR"/>
        </w:rPr>
      </w:pPr>
      <w:r w:rsidRPr="00E52A11">
        <w:rPr>
          <w:rFonts w:asciiTheme="minorHAnsi" w:hAnsiTheme="minorHAnsi" w:cstheme="minorHAnsi"/>
          <w:spacing w:val="-8"/>
          <w:lang w:val="tr-TR"/>
        </w:rPr>
        <w:t>Tanımlayıcı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kullanım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savunması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birçok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ülkede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pratik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olarak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başvurulmasına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rağmen,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8"/>
          <w:lang w:val="tr-TR"/>
        </w:rPr>
        <w:t>tanımlayıcı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kul</w:t>
      </w:r>
      <w:r w:rsidRPr="00E52A11">
        <w:rPr>
          <w:rFonts w:asciiTheme="minorHAnsi" w:hAnsiTheme="minorHAnsi" w:cstheme="minorHAnsi"/>
          <w:spacing w:val="-4"/>
          <w:lang w:val="tr-TR"/>
        </w:rPr>
        <w:t>lanımı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nelerin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oluşturduğu,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böyle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bir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kullanım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savunmasının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ne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derece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uygulanabilir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>olduğu</w:t>
      </w:r>
      <w:r w:rsidRPr="00E52A1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lang w:val="tr-TR"/>
        </w:rPr>
        <w:t xml:space="preserve">ülkeler </w:t>
      </w:r>
      <w:r w:rsidRPr="00E52A11">
        <w:rPr>
          <w:rFonts w:asciiTheme="minorHAnsi" w:hAnsiTheme="minorHAnsi" w:cstheme="minorHAnsi"/>
          <w:w w:val="90"/>
          <w:lang w:val="tr-TR"/>
        </w:rPr>
        <w:t>arasında farklılık göstermekteydi ve çoğunda böyle bir savunmanın kapsamı ve sınırları da tanı</w:t>
      </w:r>
      <w:r>
        <w:rPr>
          <w:rFonts w:asciiTheme="minorHAnsi" w:hAnsiTheme="minorHAnsi" w:cstheme="minorHAnsi"/>
          <w:w w:val="90"/>
          <w:lang w:val="tr-TR"/>
        </w:rPr>
        <w:t>mlan</w:t>
      </w:r>
      <w:r w:rsidRPr="00E52A11">
        <w:rPr>
          <w:rFonts w:asciiTheme="minorHAnsi" w:hAnsiTheme="minorHAnsi" w:cstheme="minorHAnsi"/>
          <w:lang w:val="tr-TR"/>
        </w:rPr>
        <w:t>mamıştı.</w:t>
      </w:r>
      <w:r w:rsidRPr="00E52A11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Dolayısıyla,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AIPPI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tanımlayıcı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kullanım</w:t>
      </w:r>
      <w:r w:rsidRPr="00E52A11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savunmasının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varlığının,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sınırlarının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ve</w:t>
      </w:r>
      <w:r w:rsidRPr="00E52A11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ortaya</w:t>
      </w:r>
      <w:r w:rsidRPr="00E52A11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 xml:space="preserve">çıkış </w:t>
      </w:r>
      <w:r w:rsidRPr="00E52A11">
        <w:rPr>
          <w:rFonts w:asciiTheme="minorHAnsi" w:hAnsiTheme="minorHAnsi" w:cstheme="minorHAnsi"/>
          <w:spacing w:val="-4"/>
          <w:lang w:val="tr-TR"/>
        </w:rPr>
        <w:t>koşullarının derinlemesine incelenmesinin önemli olduğunu düşünmekteydi.</w:t>
      </w:r>
    </w:p>
    <w:p w:rsidR="00E52A11" w:rsidRPr="00E52A11" w:rsidRDefault="00E52A11" w:rsidP="00E52A11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lang w:val="tr-TR"/>
        </w:rPr>
      </w:pPr>
      <w:r w:rsidRPr="00E52A11">
        <w:rPr>
          <w:rFonts w:asciiTheme="minorHAnsi" w:hAnsiTheme="minorHAnsi" w:cstheme="minorHAnsi"/>
          <w:lang w:val="tr-TR"/>
        </w:rPr>
        <w:t>Türkiye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ulusal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grubu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olarak,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yaptığımız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bir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fiziksel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ve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sonrasındaki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online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>görüşmeler</w:t>
      </w:r>
      <w:r w:rsidRPr="00E52A1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E52A11">
        <w:rPr>
          <w:rFonts w:asciiTheme="minorHAnsi" w:hAnsiTheme="minorHAnsi" w:cstheme="minorHAnsi"/>
          <w:lang w:val="tr-TR"/>
        </w:rPr>
        <w:t xml:space="preserve">neticesinde </w:t>
      </w:r>
      <w:r w:rsidRPr="00E52A11">
        <w:rPr>
          <w:rFonts w:asciiTheme="minorHAnsi" w:hAnsiTheme="minorHAnsi" w:cstheme="minorHAnsi"/>
          <w:w w:val="90"/>
          <w:lang w:val="tr-TR"/>
        </w:rPr>
        <w:t xml:space="preserve">çalışma sorularını ülkemizin mevzuatına göre cevaplandırıp, Dünya Kongresi’nde yapılan tartışmalara </w:t>
      </w:r>
      <w:r w:rsidRPr="00E52A11">
        <w:rPr>
          <w:rFonts w:asciiTheme="minorHAnsi" w:hAnsiTheme="minorHAnsi" w:cstheme="minorHAnsi"/>
          <w:lang w:val="tr-TR"/>
        </w:rPr>
        <w:t>Türk grubu adına katıldık.</w:t>
      </w:r>
    </w:p>
    <w:p w:rsidR="00E52A11" w:rsidRPr="00E52A11" w:rsidRDefault="00E52A11" w:rsidP="00E52A11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spacing w:before="120" w:line="213" w:lineRule="auto"/>
        <w:ind w:left="1303" w:right="1075"/>
        <w:rPr>
          <w:rFonts w:asciiTheme="minorHAnsi" w:hAnsiTheme="minorHAnsi" w:cstheme="minorHAnsi"/>
          <w:spacing w:val="-6"/>
          <w:lang w:val="tr-TR"/>
        </w:rPr>
      </w:pPr>
      <w:r w:rsidRPr="00E52A11">
        <w:rPr>
          <w:rFonts w:asciiTheme="minorHAnsi" w:hAnsiTheme="minorHAnsi" w:cstheme="minorHAnsi"/>
          <w:spacing w:val="-2"/>
          <w:lang w:val="tr-TR"/>
        </w:rPr>
        <w:t>Kongrenin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ilk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gününde,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ticari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marka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işlemlerinde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tanımlayıcı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kullanım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savunmasına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>ilişkin</w:t>
      </w:r>
      <w:r w:rsidRPr="00E52A1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lang w:val="tr-TR"/>
        </w:rPr>
        <w:t xml:space="preserve">çalışma </w:t>
      </w:r>
      <w:r w:rsidRPr="00E52A11">
        <w:rPr>
          <w:rFonts w:asciiTheme="minorHAnsi" w:hAnsiTheme="minorHAnsi" w:cstheme="minorHAnsi"/>
          <w:w w:val="90"/>
          <w:lang w:val="tr-TR"/>
        </w:rPr>
        <w:t>grubu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toplanarak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41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adet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ulusal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grubun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çalışma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sorularına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verdikleri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cevaplar</w:t>
      </w:r>
      <w:r w:rsidRPr="00E52A11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sonucunda</w:t>
      </w:r>
      <w:r w:rsidRPr="00E52A11">
        <w:rPr>
          <w:rFonts w:asciiTheme="minorHAnsi" w:hAnsiTheme="minorHAnsi" w:cstheme="minorHAnsi"/>
          <w:spacing w:val="21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w w:val="90"/>
          <w:lang w:val="tr-TR"/>
        </w:rPr>
        <w:t>oluşturu</w:t>
      </w:r>
      <w:r w:rsidRPr="00E52A11">
        <w:rPr>
          <w:rFonts w:asciiTheme="minorHAnsi" w:hAnsiTheme="minorHAnsi" w:cstheme="minorHAnsi"/>
          <w:w w:val="90"/>
          <w:lang w:val="tr-TR"/>
        </w:rPr>
        <w:t>lan önergeyi (</w:t>
      </w:r>
      <w:r w:rsidRPr="00E52A11">
        <w:rPr>
          <w:rFonts w:asciiTheme="minorHAnsi" w:hAnsiTheme="minorHAnsi" w:cstheme="minorHAnsi"/>
          <w:i/>
          <w:iCs/>
          <w:w w:val="90"/>
          <w:lang w:val="tr-TR"/>
        </w:rPr>
        <w:t>resolution</w:t>
      </w:r>
      <w:r w:rsidRPr="00E52A11">
        <w:rPr>
          <w:rFonts w:asciiTheme="minorHAnsi" w:hAnsiTheme="minorHAnsi" w:cstheme="minorHAnsi"/>
          <w:w w:val="90"/>
          <w:lang w:val="tr-TR"/>
        </w:rPr>
        <w:t>) görüştü. Kongre boyunca süren tartışma otu</w:t>
      </w:r>
      <w:r>
        <w:rPr>
          <w:rFonts w:asciiTheme="minorHAnsi" w:hAnsiTheme="minorHAnsi" w:cstheme="minorHAnsi"/>
          <w:w w:val="90"/>
          <w:lang w:val="tr-TR"/>
        </w:rPr>
        <w:t>rumları ve online olarak gerçek</w:t>
      </w:r>
      <w:r w:rsidRPr="00E52A11">
        <w:rPr>
          <w:rFonts w:asciiTheme="minorHAnsi" w:hAnsiTheme="minorHAnsi" w:cstheme="minorHAnsi"/>
          <w:spacing w:val="-6"/>
          <w:lang w:val="tr-TR"/>
        </w:rPr>
        <w:t>leştirilen oylamalar neticesinde Genel Kurul tarafından Nihai Önerge (</w:t>
      </w:r>
      <w:r w:rsidRPr="00E52A11">
        <w:rPr>
          <w:rFonts w:asciiTheme="minorHAnsi" w:hAnsiTheme="minorHAnsi" w:cstheme="minorHAnsi"/>
          <w:i/>
          <w:iCs/>
          <w:spacing w:val="-6"/>
          <w:lang w:val="tr-TR"/>
        </w:rPr>
        <w:t>Final Resolution</w:t>
      </w:r>
      <w:r w:rsidRPr="00E52A11">
        <w:rPr>
          <w:rFonts w:asciiTheme="minorHAnsi" w:hAnsiTheme="minorHAnsi" w:cstheme="minorHAnsi"/>
          <w:spacing w:val="-6"/>
          <w:lang w:val="tr-TR"/>
        </w:rPr>
        <w:t>) kabul edildi.</w:t>
      </w:r>
    </w:p>
    <w:p w:rsidR="00E52A11" w:rsidRDefault="00E52A11" w:rsidP="00E52A11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spacing w:val="-2"/>
          <w:w w:val="90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ind w:left="1303"/>
        <w:rPr>
          <w:rFonts w:asciiTheme="minorHAnsi" w:hAnsiTheme="minorHAnsi" w:cstheme="minorHAnsi"/>
          <w:w w:val="90"/>
          <w:lang w:val="tr-TR"/>
        </w:rPr>
      </w:pPr>
      <w:r w:rsidRPr="00E52A11">
        <w:rPr>
          <w:rFonts w:asciiTheme="minorHAnsi" w:hAnsiTheme="minorHAnsi" w:cstheme="minorHAnsi"/>
          <w:w w:val="90"/>
          <w:lang w:val="tr-TR"/>
        </w:rPr>
        <w:t>Nihai Önerge’de özetle aşağıdaki saptamalarda bulunuldu:</w:t>
      </w:r>
    </w:p>
    <w:p w:rsidR="00E52A11" w:rsidRPr="00E52A11" w:rsidRDefault="00E52A11" w:rsidP="00E52A11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w w:val="90"/>
          <w:lang w:val="tr-TR"/>
        </w:rPr>
      </w:pPr>
    </w:p>
    <w:p w:rsidR="00E52A11" w:rsidRPr="00E52A11" w:rsidRDefault="00E52A11" w:rsidP="00E52A11">
      <w:pPr>
        <w:pStyle w:val="ListeParagraf"/>
        <w:numPr>
          <w:ilvl w:val="0"/>
          <w:numId w:val="1"/>
        </w:numPr>
        <w:tabs>
          <w:tab w:val="left" w:pos="2023"/>
        </w:tabs>
        <w:kinsoku w:val="0"/>
        <w:overflowPunct w:val="0"/>
        <w:spacing w:line="213" w:lineRule="auto"/>
        <w:ind w:right="1075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E52A11">
        <w:rPr>
          <w:rFonts w:asciiTheme="minorHAnsi" w:hAnsiTheme="minorHAnsi" w:cstheme="minorHAnsi"/>
          <w:sz w:val="22"/>
          <w:szCs w:val="22"/>
          <w:lang w:val="tr-TR"/>
        </w:rPr>
        <w:t>Bir</w:t>
      </w:r>
      <w:r w:rsidRPr="00E52A11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marka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sahibinin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her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türden</w:t>
      </w:r>
      <w:r w:rsidRPr="00E52A11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ticari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markasının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veya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bu</w:t>
      </w:r>
      <w:r w:rsidRPr="00E52A11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markanın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bir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kısmının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 xml:space="preserve">tanımlayıcı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kullanımı,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ilgili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marka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sahibinin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ticari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marka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tecavüz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iddiasına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karşı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savunma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olarak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ileri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sürülebilir olmalıdır.</w:t>
      </w:r>
    </w:p>
    <w:p w:rsidR="00E52A11" w:rsidRPr="00E52A11" w:rsidRDefault="00E52A11" w:rsidP="00E52A11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6"/>
          <w:szCs w:val="26"/>
          <w:lang w:val="tr-TR"/>
        </w:rPr>
      </w:pPr>
    </w:p>
    <w:p w:rsidR="00E52A11" w:rsidRPr="00E52A11" w:rsidRDefault="00E52A11" w:rsidP="00E52A11">
      <w:pPr>
        <w:pStyle w:val="ListeParagraf"/>
        <w:numPr>
          <w:ilvl w:val="0"/>
          <w:numId w:val="1"/>
        </w:numPr>
        <w:tabs>
          <w:tab w:val="left" w:pos="2023"/>
        </w:tabs>
        <w:kinsoku w:val="0"/>
        <w:overflowPunct w:val="0"/>
        <w:spacing w:line="213" w:lineRule="auto"/>
        <w:ind w:right="1075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Tanımlayıcı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kullanım,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dürüst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ve/veya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adil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kullanım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veya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eşdeğer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kullanım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ilkelerine</w:t>
      </w:r>
      <w:r w:rsidRPr="00E52A11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2"/>
          <w:sz w:val="22"/>
          <w:szCs w:val="22"/>
          <w:lang w:val="tr-TR"/>
        </w:rPr>
        <w:t>uygun olmalıdır.</w:t>
      </w:r>
    </w:p>
    <w:p w:rsidR="00E52A11" w:rsidRPr="00E52A11" w:rsidRDefault="00E52A11" w:rsidP="00E52A11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6"/>
          <w:szCs w:val="26"/>
          <w:lang w:val="tr-TR"/>
        </w:rPr>
      </w:pPr>
    </w:p>
    <w:p w:rsidR="00E52A11" w:rsidRPr="00E52A11" w:rsidRDefault="00E52A11" w:rsidP="00E52A11">
      <w:pPr>
        <w:pStyle w:val="ListeParagraf"/>
        <w:numPr>
          <w:ilvl w:val="0"/>
          <w:numId w:val="1"/>
        </w:numPr>
        <w:tabs>
          <w:tab w:val="left" w:pos="2023"/>
        </w:tabs>
        <w:kinsoku w:val="0"/>
        <w:overflowPunct w:val="0"/>
        <w:spacing w:before="1" w:line="213" w:lineRule="auto"/>
        <w:ind w:right="1075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E52A11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Tanımlayıcı kullanım savunmasının kabul edilip edilmeyeceği değerlendirilirken, varsa, marka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sahibinin</w:t>
      </w:r>
      <w:r w:rsidRPr="00E52A11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ticari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markasının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itibarı;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tecavüz</w:t>
      </w:r>
      <w:r w:rsidRPr="00E52A11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iddiasına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konu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işaretin,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bir</w:t>
      </w:r>
      <w:r w:rsidRPr="00E52A11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kaynak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veya</w:t>
      </w:r>
      <w:r w:rsidRPr="00E52A11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 xml:space="preserve">menşe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gösterir şekilde değerlendirilip değerlendirilemeyeceği ve üçüncü tarafın işareti kullandığı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bağlam</w:t>
      </w:r>
      <w:r w:rsidRPr="00E52A11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E52A11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koşullar</w:t>
      </w:r>
      <w:r w:rsidRPr="00E52A11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özellikle</w:t>
      </w:r>
      <w:r w:rsidRPr="00E52A11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dikkate</w:t>
      </w:r>
      <w:r w:rsidRPr="00E52A11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alınabilir.</w:t>
      </w:r>
    </w:p>
    <w:p w:rsidR="00E52A11" w:rsidRPr="00E52A11" w:rsidRDefault="00E52A11" w:rsidP="00E52A11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6"/>
          <w:szCs w:val="26"/>
          <w:lang w:val="tr-TR"/>
        </w:rPr>
      </w:pPr>
    </w:p>
    <w:p w:rsidR="00E52A11" w:rsidRPr="00E52A11" w:rsidRDefault="00E52A11" w:rsidP="00E52A11">
      <w:pPr>
        <w:pStyle w:val="ListeParagraf"/>
        <w:numPr>
          <w:ilvl w:val="0"/>
          <w:numId w:val="1"/>
        </w:numPr>
        <w:tabs>
          <w:tab w:val="left" w:pos="2023"/>
        </w:tabs>
        <w:kinsoku w:val="0"/>
        <w:overflowPunct w:val="0"/>
        <w:spacing w:line="213" w:lineRule="auto"/>
        <w:ind w:right="1410"/>
        <w:rPr>
          <w:rFonts w:asciiTheme="minorHAnsi" w:hAnsiTheme="minorHAnsi" w:cstheme="minorHAnsi"/>
          <w:sz w:val="22"/>
          <w:szCs w:val="22"/>
          <w:lang w:val="tr-TR"/>
        </w:rPr>
      </w:pP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>Tanımlayıcı</w:t>
      </w:r>
      <w:r w:rsidRPr="00E52A11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>kullanım</w:t>
      </w:r>
      <w:r w:rsidRPr="00E52A11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>savunmasında</w:t>
      </w:r>
      <w:r w:rsidRPr="00E52A11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>sunulabilecek</w:t>
      </w:r>
      <w:r w:rsidRPr="00E52A11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>kabul</w:t>
      </w:r>
      <w:r w:rsidRPr="00E52A11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>edilebilir</w:t>
      </w:r>
      <w:r w:rsidRPr="00E52A11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>kanıtların</w:t>
      </w:r>
      <w:r w:rsidRPr="00E52A11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>türüne</w:t>
      </w:r>
      <w:r w:rsidRPr="00E52A11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ilişkin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hiçbir kısıtlama olmamalıdır.</w:t>
      </w:r>
    </w:p>
    <w:p w:rsidR="00E52A11" w:rsidRPr="00E52A11" w:rsidRDefault="00E52A11" w:rsidP="00E52A11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6"/>
          <w:szCs w:val="26"/>
          <w:lang w:val="tr-TR"/>
        </w:rPr>
      </w:pPr>
    </w:p>
    <w:p w:rsidR="00E52A11" w:rsidRPr="00E52A11" w:rsidRDefault="00E52A11" w:rsidP="00E52A11">
      <w:pPr>
        <w:pStyle w:val="ListeParagraf"/>
        <w:numPr>
          <w:ilvl w:val="0"/>
          <w:numId w:val="1"/>
        </w:numPr>
        <w:tabs>
          <w:tab w:val="left" w:pos="2023"/>
        </w:tabs>
        <w:kinsoku w:val="0"/>
        <w:overflowPunct w:val="0"/>
        <w:spacing w:line="213" w:lineRule="auto"/>
        <w:ind w:right="1489"/>
        <w:rPr>
          <w:rFonts w:asciiTheme="minorHAnsi" w:hAnsiTheme="minorHAnsi" w:cstheme="minorHAnsi"/>
          <w:sz w:val="22"/>
          <w:szCs w:val="22"/>
          <w:lang w:val="tr-TR"/>
        </w:rPr>
      </w:pPr>
      <w:r w:rsidRPr="00E52A11">
        <w:rPr>
          <w:rFonts w:asciiTheme="minorHAnsi" w:hAnsiTheme="minorHAnsi" w:cstheme="minorHAnsi"/>
          <w:w w:val="90"/>
          <w:sz w:val="22"/>
          <w:szCs w:val="22"/>
          <w:lang w:val="tr-TR"/>
        </w:rPr>
        <w:t>Tanımlayıcı kullanım savunmasının, her türden ticari marka tecavüz davasında/işleminde</w:t>
      </w:r>
      <w:r w:rsidRPr="00E52A11">
        <w:rPr>
          <w:rFonts w:asciiTheme="minorHAnsi" w:hAnsiTheme="minorHAnsi" w:cstheme="minorHAnsi"/>
          <w:spacing w:val="80"/>
          <w:sz w:val="22"/>
          <w:szCs w:val="22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2"/>
          <w:szCs w:val="22"/>
          <w:lang w:val="tr-TR"/>
        </w:rPr>
        <w:t>ileri sürülmesi mümkün olmalıdır.</w:t>
      </w:r>
    </w:p>
    <w:p w:rsidR="00E52A11" w:rsidRPr="00E52A11" w:rsidRDefault="00E52A11" w:rsidP="00E52A11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6"/>
          <w:szCs w:val="26"/>
          <w:lang w:val="tr-TR"/>
        </w:rPr>
      </w:pPr>
    </w:p>
    <w:p w:rsidR="00E52A11" w:rsidRPr="00E52A11" w:rsidRDefault="00E52A11" w:rsidP="00E52A11">
      <w:pPr>
        <w:pStyle w:val="GvdeMetni"/>
        <w:kinsoku w:val="0"/>
        <w:overflowPunct w:val="0"/>
        <w:spacing w:line="213" w:lineRule="auto"/>
        <w:ind w:left="1303"/>
        <w:rPr>
          <w:rFonts w:asciiTheme="minorHAnsi" w:hAnsiTheme="minorHAnsi" w:cstheme="minorHAnsi"/>
          <w:spacing w:val="-2"/>
          <w:w w:val="90"/>
          <w:lang w:val="tr-TR"/>
        </w:rPr>
      </w:pPr>
      <w:r w:rsidRPr="00E52A11">
        <w:rPr>
          <w:rFonts w:asciiTheme="minorHAnsi" w:hAnsiTheme="minorHAnsi" w:cstheme="minorHAnsi"/>
          <w:w w:val="90"/>
          <w:lang w:val="tr-TR"/>
        </w:rPr>
        <w:t>Yönergenin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İngilizce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tam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metnine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aşağıdaki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linkten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ulaşılması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r w:rsidRPr="00E52A11">
        <w:rPr>
          <w:rFonts w:asciiTheme="minorHAnsi" w:hAnsiTheme="minorHAnsi" w:cstheme="minorHAnsi"/>
          <w:w w:val="90"/>
          <w:lang w:val="tr-TR"/>
        </w:rPr>
        <w:t>mümkündür:</w:t>
      </w:r>
      <w:r w:rsidRPr="00E52A11">
        <w:rPr>
          <w:rFonts w:asciiTheme="minorHAnsi" w:hAnsiTheme="minorHAnsi" w:cstheme="minorHAnsi"/>
          <w:lang w:val="tr-TR"/>
        </w:rPr>
        <w:t xml:space="preserve"> </w:t>
      </w:r>
      <w:hyperlink r:id="rId5" w:history="1">
        <w:r w:rsidRPr="00E52A11">
          <w:rPr>
            <w:rFonts w:asciiTheme="minorHAnsi" w:hAnsiTheme="minorHAnsi" w:cstheme="minorHAnsi"/>
            <w:w w:val="90"/>
            <w:lang w:val="tr-TR"/>
          </w:rPr>
          <w:t>https://aippi.soutron.net/</w:t>
        </w:r>
      </w:hyperlink>
      <w:r w:rsidRPr="00E52A11">
        <w:rPr>
          <w:rFonts w:asciiTheme="minorHAnsi" w:hAnsiTheme="minorHAnsi" w:cstheme="minorHAnsi"/>
          <w:spacing w:val="80"/>
          <w:lang w:val="tr-TR"/>
        </w:rPr>
        <w:t xml:space="preserve"> </w:t>
      </w:r>
      <w:hyperlink r:id="rId6" w:history="1">
        <w:r w:rsidRPr="00E52A11">
          <w:rPr>
            <w:rFonts w:asciiTheme="minorHAnsi" w:hAnsiTheme="minorHAnsi" w:cstheme="minorHAnsi"/>
            <w:spacing w:val="-2"/>
            <w:w w:val="90"/>
            <w:lang w:val="tr-TR"/>
          </w:rPr>
          <w:t>Portal/DownloadImageFile.ashx?objectId=8496</w:t>
        </w:r>
      </w:hyperlink>
    </w:p>
    <w:p w:rsidR="00E52A11" w:rsidRDefault="00E52A11" w:rsidP="00E52A11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spacing w:val="-2"/>
          <w:w w:val="90"/>
          <w:lang w:val="tr-TR"/>
        </w:rPr>
      </w:pPr>
    </w:p>
    <w:p w:rsidR="00E52A11" w:rsidRDefault="00E52A11" w:rsidP="00E52A11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spacing w:val="-2"/>
          <w:w w:val="90"/>
          <w:lang w:val="tr-TR"/>
        </w:rPr>
      </w:pPr>
    </w:p>
    <w:p w:rsidR="00E52A11" w:rsidRPr="00E52A11" w:rsidRDefault="00E52A11" w:rsidP="00E52A11">
      <w:pPr>
        <w:pStyle w:val="ListeParagraf"/>
        <w:numPr>
          <w:ilvl w:val="0"/>
          <w:numId w:val="2"/>
        </w:numPr>
        <w:tabs>
          <w:tab w:val="left" w:pos="1453"/>
        </w:tabs>
        <w:kinsoku w:val="0"/>
        <w:overflowPunct w:val="0"/>
        <w:ind w:left="1453" w:hanging="150"/>
        <w:rPr>
          <w:rFonts w:asciiTheme="minorHAnsi" w:hAnsiTheme="minorHAnsi" w:cstheme="minorHAnsi"/>
          <w:spacing w:val="-4"/>
          <w:sz w:val="20"/>
          <w:szCs w:val="20"/>
          <w:lang w:val="tr-TR"/>
        </w:rPr>
        <w:sectPr w:rsidR="00E52A11" w:rsidRPr="00E52A11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  <w:r w:rsidRPr="00E52A11">
        <w:rPr>
          <w:rFonts w:asciiTheme="minorHAnsi" w:hAnsiTheme="minorHAnsi" w:cstheme="minorHAnsi"/>
          <w:sz w:val="20"/>
          <w:szCs w:val="20"/>
          <w:lang w:val="tr-TR"/>
        </w:rPr>
        <w:t>Marka</w:t>
      </w:r>
      <w:r w:rsidRPr="00E52A11">
        <w:rPr>
          <w:rFonts w:asciiTheme="minorHAnsi" w:hAnsiTheme="minorHAnsi" w:cstheme="minorHAnsi"/>
          <w:spacing w:val="-11"/>
          <w:sz w:val="20"/>
          <w:szCs w:val="20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0"/>
          <w:szCs w:val="20"/>
          <w:lang w:val="tr-TR"/>
        </w:rPr>
        <w:t>Vekili,</w:t>
      </w:r>
      <w:r w:rsidRPr="00E52A11">
        <w:rPr>
          <w:rFonts w:asciiTheme="minorHAnsi" w:hAnsiTheme="minorHAnsi" w:cstheme="minorHAnsi"/>
          <w:spacing w:val="-10"/>
          <w:sz w:val="20"/>
          <w:szCs w:val="20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0"/>
          <w:szCs w:val="20"/>
          <w:lang w:val="tr-TR"/>
        </w:rPr>
        <w:t>Stock</w:t>
      </w:r>
      <w:r w:rsidRPr="00E52A11">
        <w:rPr>
          <w:rFonts w:asciiTheme="minorHAnsi" w:hAnsiTheme="minorHAnsi" w:cstheme="minorHAnsi"/>
          <w:spacing w:val="-11"/>
          <w:sz w:val="20"/>
          <w:szCs w:val="20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0"/>
          <w:szCs w:val="20"/>
          <w:lang w:val="tr-TR"/>
        </w:rPr>
        <w:t>Fikri</w:t>
      </w:r>
      <w:r w:rsidRPr="00E52A11">
        <w:rPr>
          <w:rFonts w:asciiTheme="minorHAnsi" w:hAnsiTheme="minorHAnsi" w:cstheme="minorHAnsi"/>
          <w:spacing w:val="-10"/>
          <w:sz w:val="20"/>
          <w:szCs w:val="20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0"/>
          <w:szCs w:val="20"/>
          <w:lang w:val="tr-TR"/>
        </w:rPr>
        <w:t>Mülkiyet</w:t>
      </w:r>
      <w:r w:rsidRPr="00E52A11">
        <w:rPr>
          <w:rFonts w:asciiTheme="minorHAnsi" w:hAnsiTheme="minorHAnsi" w:cstheme="minorHAnsi"/>
          <w:spacing w:val="-10"/>
          <w:sz w:val="20"/>
          <w:szCs w:val="20"/>
          <w:lang w:val="tr-TR"/>
        </w:rPr>
        <w:t xml:space="preserve"> </w:t>
      </w:r>
      <w:r w:rsidRPr="00E52A11">
        <w:rPr>
          <w:rFonts w:asciiTheme="minorHAnsi" w:hAnsiTheme="minorHAnsi" w:cstheme="minorHAnsi"/>
          <w:sz w:val="20"/>
          <w:szCs w:val="20"/>
          <w:lang w:val="tr-TR"/>
        </w:rPr>
        <w:t>Hizmetleri,</w:t>
      </w:r>
      <w:r w:rsidRPr="00E52A11">
        <w:rPr>
          <w:rFonts w:asciiTheme="minorHAnsi" w:hAnsiTheme="minorHAnsi" w:cstheme="minorHAnsi"/>
          <w:spacing w:val="-11"/>
          <w:sz w:val="20"/>
          <w:szCs w:val="20"/>
          <w:lang w:val="tr-TR"/>
        </w:rPr>
        <w:t xml:space="preserve"> </w:t>
      </w:r>
      <w:hyperlink r:id="rId7" w:history="1">
        <w:r w:rsidRPr="00E52A11">
          <w:rPr>
            <w:rFonts w:asciiTheme="minorHAnsi" w:hAnsiTheme="minorHAnsi" w:cstheme="minorHAnsi"/>
            <w:spacing w:val="-4"/>
            <w:sz w:val="20"/>
            <w:szCs w:val="20"/>
            <w:lang w:val="tr-TR"/>
          </w:rPr>
          <w:t>ozden.tufekcioglu@stock.com.tr</w:t>
        </w:r>
      </w:hyperlink>
    </w:p>
    <w:p w:rsidR="00E52A11" w:rsidRPr="00E52A11" w:rsidRDefault="00E52A11" w:rsidP="00E52A11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sectPr w:rsidR="00E52A11" w:rsidRPr="00E52A11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abstractNum w:abstractNumId="1" w15:restartNumberingAfterBreak="0">
    <w:nsid w:val="00000408"/>
    <w:multiLevelType w:val="multilevel"/>
    <w:tmpl w:val="A266A6EC"/>
    <w:lvl w:ilvl="0">
      <w:start w:val="1"/>
      <w:numFmt w:val="decimal"/>
      <w:lvlText w:val="%1."/>
      <w:lvlJc w:val="left"/>
      <w:pPr>
        <w:ind w:left="2023" w:hanging="360"/>
      </w:pPr>
      <w:rPr>
        <w:rFonts w:asciiTheme="minorHAnsi" w:hAnsiTheme="minorHAnsi" w:cstheme="minorHAnsi" w:hint="default"/>
        <w:b w:val="0"/>
        <w:bCs w:val="0"/>
        <w:i w:val="0"/>
        <w:iCs w:val="0"/>
        <w:spacing w:val="0"/>
        <w:w w:val="95"/>
        <w:sz w:val="22"/>
        <w:szCs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A11"/>
    <w:rsid w:val="00164C4B"/>
    <w:rsid w:val="00DF4A05"/>
    <w:rsid w:val="00E5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82308E5"/>
  <w15:chartTrackingRefBased/>
  <w15:docId w15:val="{4A56C938-1DCB-4977-8F43-F511F25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1"/>
    <w:qFormat/>
    <w:rsid w:val="00E52A11"/>
    <w:pPr>
      <w:widowControl w:val="0"/>
      <w:autoSpaceDE w:val="0"/>
      <w:autoSpaceDN w:val="0"/>
      <w:adjustRightInd w:val="0"/>
      <w:spacing w:before="103" w:after="0" w:line="240" w:lineRule="auto"/>
      <w:ind w:left="1307"/>
      <w:outlineLvl w:val="0"/>
    </w:pPr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E52A11"/>
    <w:pPr>
      <w:widowControl w:val="0"/>
      <w:autoSpaceDE w:val="0"/>
      <w:autoSpaceDN w:val="0"/>
      <w:adjustRightInd w:val="0"/>
      <w:spacing w:before="176" w:after="0" w:line="240" w:lineRule="auto"/>
      <w:ind w:left="1303"/>
      <w:outlineLvl w:val="1"/>
    </w:pPr>
    <w:rPr>
      <w:rFonts w:ascii="Century Gothic" w:eastAsiaTheme="minorEastAsia" w:hAnsi="Century Gothic" w:cs="Century Gothic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E52A11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E52A11"/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E52A11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E52A11"/>
    <w:rPr>
      <w:rFonts w:ascii="Century Gothic" w:eastAsiaTheme="minorEastAsia" w:hAnsi="Century Gothic" w:cs="Century Gothic"/>
    </w:rPr>
  </w:style>
  <w:style w:type="paragraph" w:styleId="ListeParagraf">
    <w:name w:val="List Paragraph"/>
    <w:basedOn w:val="Normal"/>
    <w:uiPriority w:val="1"/>
    <w:qFormat/>
    <w:rsid w:val="00E52A11"/>
    <w:pPr>
      <w:widowControl w:val="0"/>
      <w:autoSpaceDE w:val="0"/>
      <w:autoSpaceDN w:val="0"/>
      <w:adjustRightInd w:val="0"/>
      <w:spacing w:after="0" w:line="240" w:lineRule="auto"/>
      <w:ind w:left="2023"/>
    </w:pPr>
    <w:rPr>
      <w:rFonts w:ascii="Century Gothic" w:eastAsiaTheme="minorEastAsia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zden.tufekcioglu@stock.com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ppi.soutron.net/Portal/DownloadImageFile.ashx?objectId=8496" TargetMode="External"/><Relationship Id="rId5" Type="http://schemas.openxmlformats.org/officeDocument/2006/relationships/hyperlink" Target="https://aippi.soutron.net/Portal/DownloadImageFile.ashx?objectId=849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2024-02-15T10:19:00Z</dcterms:created>
  <dcterms:modified xsi:type="dcterms:W3CDTF">2024-02-15T10:22:00Z</dcterms:modified>
</cp:coreProperties>
</file>