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22F" w:rsidRDefault="001060B2">
      <w:pPr>
        <w:rPr>
          <w:lang w:val="tr-TR"/>
        </w:rPr>
      </w:pPr>
      <w:r w:rsidRPr="001060B2">
        <w:rPr>
          <w:highlight w:val="yellow"/>
          <w:lang w:val="tr-TR"/>
        </w:rPr>
        <w:t>25. SAYI</w:t>
      </w:r>
    </w:p>
    <w:p w:rsidR="001060B2" w:rsidRPr="00143AFE" w:rsidRDefault="001060B2" w:rsidP="001060B2">
      <w:pPr>
        <w:pStyle w:val="Balk1"/>
        <w:rPr>
          <w:sz w:val="24"/>
        </w:rPr>
      </w:pPr>
      <w:r w:rsidRPr="00143AFE">
        <w:t>RÖPORTAJ</w:t>
      </w:r>
    </w:p>
    <w:p w:rsidR="001060B2" w:rsidRPr="00143AFE" w:rsidRDefault="001060B2" w:rsidP="001060B2">
      <w:pPr>
        <w:tabs>
          <w:tab w:val="left" w:pos="6315"/>
          <w:tab w:val="right" w:pos="9406"/>
        </w:tabs>
        <w:spacing w:before="120" w:after="120" w:line="264" w:lineRule="auto"/>
        <w:rPr>
          <w:rFonts w:cstheme="minorHAnsi"/>
          <w:bCs/>
          <w:iCs/>
          <w:sz w:val="24"/>
          <w:szCs w:val="24"/>
          <w:lang w:val="tr-TR"/>
        </w:rPr>
      </w:pPr>
      <w:r w:rsidRPr="00143AFE">
        <w:rPr>
          <w:rFonts w:cstheme="minorHAnsi"/>
          <w:b/>
          <w:bCs/>
          <w:iCs/>
          <w:lang w:val="tr-TR"/>
        </w:rPr>
        <w:tab/>
      </w:r>
      <w:r w:rsidRPr="00143AFE">
        <w:rPr>
          <w:rFonts w:cstheme="minorHAnsi"/>
          <w:b/>
          <w:bCs/>
          <w:iCs/>
          <w:sz w:val="24"/>
          <w:szCs w:val="24"/>
          <w:lang w:val="tr-TR"/>
        </w:rPr>
        <w:tab/>
        <w:t xml:space="preserve">Uğur </w:t>
      </w:r>
      <w:r w:rsidRPr="00143AFE">
        <w:rPr>
          <w:rFonts w:cstheme="minorHAnsi"/>
          <w:b/>
          <w:iCs/>
          <w:sz w:val="24"/>
          <w:szCs w:val="24"/>
          <w:lang w:val="tr-TR"/>
        </w:rPr>
        <w:t>Yalçıner*</w:t>
      </w:r>
      <w:r w:rsidRPr="00143AFE">
        <w:rPr>
          <w:rFonts w:cstheme="minorHAnsi"/>
          <w:bCs/>
          <w:iCs/>
          <w:sz w:val="24"/>
          <w:szCs w:val="24"/>
          <w:lang w:val="tr-TR"/>
        </w:rPr>
        <w:t xml:space="preserve"> </w:t>
      </w:r>
    </w:p>
    <w:p w:rsidR="001060B2" w:rsidRPr="00143AFE" w:rsidRDefault="001060B2" w:rsidP="001060B2">
      <w:pPr>
        <w:spacing w:before="120" w:after="120" w:line="264" w:lineRule="auto"/>
        <w:jc w:val="right"/>
        <w:rPr>
          <w:rFonts w:cstheme="minorHAnsi"/>
          <w:b/>
          <w:bCs/>
          <w:i/>
          <w:iCs/>
          <w:sz w:val="24"/>
          <w:szCs w:val="24"/>
          <w:lang w:val="tr-TR"/>
        </w:rPr>
      </w:pPr>
      <w:r w:rsidRPr="00143AFE">
        <w:rPr>
          <w:rFonts w:cstheme="minorHAnsi"/>
          <w:b/>
          <w:i/>
          <w:iCs/>
          <w:sz w:val="24"/>
          <w:szCs w:val="24"/>
          <w:lang w:val="tr-TR"/>
        </w:rPr>
        <w:t xml:space="preserve">AIPPI Türkiye / Fikri Mülkiyet Hakları Koruma </w:t>
      </w:r>
      <w:proofErr w:type="spellStart"/>
      <w:r w:rsidRPr="00143AFE">
        <w:rPr>
          <w:rFonts w:cstheme="minorHAnsi"/>
          <w:b/>
          <w:i/>
          <w:iCs/>
          <w:sz w:val="24"/>
          <w:szCs w:val="24"/>
          <w:lang w:val="tr-TR"/>
        </w:rPr>
        <w:t>Derneği</w:t>
      </w:r>
      <w:proofErr w:type="spellEnd"/>
      <w:r w:rsidRPr="00143AFE">
        <w:rPr>
          <w:rFonts w:cstheme="minorHAnsi"/>
          <w:b/>
          <w:bCs/>
          <w:i/>
          <w:iCs/>
          <w:sz w:val="24"/>
          <w:szCs w:val="24"/>
          <w:lang w:val="tr-TR"/>
        </w:rPr>
        <w:t xml:space="preserve"> Üyesi</w:t>
      </w:r>
    </w:p>
    <w:p w:rsidR="001060B2" w:rsidRPr="00143AFE" w:rsidRDefault="001060B2" w:rsidP="001060B2">
      <w:pPr>
        <w:tabs>
          <w:tab w:val="left" w:pos="6315"/>
          <w:tab w:val="right" w:pos="9406"/>
        </w:tabs>
        <w:spacing w:before="120" w:after="120" w:line="264" w:lineRule="auto"/>
        <w:jc w:val="right"/>
        <w:rPr>
          <w:rFonts w:cstheme="minorHAnsi"/>
          <w:b/>
          <w:bCs/>
          <w:iCs/>
          <w:sz w:val="24"/>
          <w:szCs w:val="24"/>
          <w:lang w:val="tr-TR"/>
        </w:rPr>
      </w:pPr>
      <w:r w:rsidRPr="00143AFE">
        <w:rPr>
          <w:rFonts w:cstheme="minorHAnsi"/>
          <w:b/>
          <w:bCs/>
          <w:iCs/>
          <w:sz w:val="24"/>
          <w:szCs w:val="24"/>
          <w:lang w:val="tr-TR"/>
        </w:rPr>
        <w:t xml:space="preserve">Esra </w:t>
      </w:r>
      <w:proofErr w:type="spellStart"/>
      <w:r w:rsidRPr="00143AFE">
        <w:rPr>
          <w:rFonts w:cstheme="minorHAnsi"/>
          <w:b/>
          <w:bCs/>
          <w:iCs/>
          <w:sz w:val="24"/>
          <w:szCs w:val="24"/>
          <w:lang w:val="tr-TR"/>
        </w:rPr>
        <w:t>Böğürcü</w:t>
      </w:r>
      <w:proofErr w:type="spellEnd"/>
      <w:r w:rsidRPr="00143AFE">
        <w:rPr>
          <w:rFonts w:cstheme="minorHAnsi"/>
          <w:b/>
          <w:bCs/>
          <w:iCs/>
          <w:sz w:val="24"/>
          <w:szCs w:val="24"/>
          <w:lang w:val="tr-TR"/>
        </w:rPr>
        <w:t xml:space="preserve"> Süngerli**</w:t>
      </w:r>
    </w:p>
    <w:p w:rsidR="001060B2" w:rsidRPr="00143AFE" w:rsidRDefault="001060B2" w:rsidP="001060B2">
      <w:pPr>
        <w:spacing w:before="120" w:after="120" w:line="264" w:lineRule="auto"/>
        <w:jc w:val="right"/>
        <w:rPr>
          <w:rFonts w:cstheme="minorHAnsi"/>
          <w:b/>
          <w:bCs/>
          <w:i/>
          <w:iCs/>
          <w:sz w:val="24"/>
          <w:szCs w:val="24"/>
          <w:lang w:val="tr-TR"/>
        </w:rPr>
      </w:pPr>
      <w:r w:rsidRPr="00143AFE">
        <w:rPr>
          <w:rFonts w:cstheme="minorHAnsi"/>
          <w:b/>
          <w:i/>
          <w:iCs/>
          <w:sz w:val="24"/>
          <w:szCs w:val="24"/>
          <w:lang w:val="tr-TR"/>
        </w:rPr>
        <w:t xml:space="preserve">AIPPI Türkiye / Fikri Mülkiyet Hakları Koruma </w:t>
      </w:r>
      <w:proofErr w:type="spellStart"/>
      <w:r w:rsidRPr="00143AFE">
        <w:rPr>
          <w:rFonts w:cstheme="minorHAnsi"/>
          <w:b/>
          <w:i/>
          <w:iCs/>
          <w:sz w:val="24"/>
          <w:szCs w:val="24"/>
          <w:lang w:val="tr-TR"/>
        </w:rPr>
        <w:t>Derneği</w:t>
      </w:r>
      <w:proofErr w:type="spellEnd"/>
      <w:r w:rsidRPr="00143AFE">
        <w:rPr>
          <w:rFonts w:cstheme="minorHAnsi"/>
          <w:b/>
          <w:bCs/>
          <w:i/>
          <w:iCs/>
          <w:sz w:val="24"/>
          <w:szCs w:val="24"/>
          <w:lang w:val="tr-TR"/>
        </w:rPr>
        <w:t xml:space="preserve"> Üyesi</w:t>
      </w:r>
    </w:p>
    <w:p w:rsidR="001060B2" w:rsidRPr="00143AFE" w:rsidRDefault="001060B2" w:rsidP="001060B2">
      <w:pPr>
        <w:tabs>
          <w:tab w:val="left" w:pos="6315"/>
          <w:tab w:val="right" w:pos="9406"/>
        </w:tabs>
        <w:spacing w:before="120" w:after="120" w:line="264" w:lineRule="auto"/>
        <w:jc w:val="right"/>
        <w:rPr>
          <w:rFonts w:cstheme="minorHAnsi"/>
          <w:b/>
          <w:bCs/>
          <w:iCs/>
          <w:sz w:val="24"/>
          <w:szCs w:val="24"/>
          <w:lang w:val="tr-TR"/>
        </w:rPr>
      </w:pPr>
    </w:p>
    <w:p w:rsidR="001060B2" w:rsidRPr="00143AFE" w:rsidRDefault="001060B2" w:rsidP="001060B2">
      <w:pPr>
        <w:spacing w:before="120" w:after="120" w:line="264" w:lineRule="auto"/>
        <w:jc w:val="center"/>
        <w:rPr>
          <w:rFonts w:cstheme="minorHAnsi"/>
          <w:b/>
          <w:sz w:val="28"/>
          <w:szCs w:val="26"/>
          <w:lang w:val="tr-TR"/>
        </w:rPr>
      </w:pPr>
      <w:bookmarkStart w:id="0" w:name="_GoBack"/>
      <w:r w:rsidRPr="00143AFE">
        <w:rPr>
          <w:rFonts w:cstheme="minorHAnsi"/>
          <w:b/>
          <w:sz w:val="28"/>
          <w:szCs w:val="26"/>
          <w:lang w:val="tr-TR"/>
        </w:rPr>
        <w:t>10 Soruda İnternet Alan Adı Uyuşmazlık Çözüm Mekanizmasında TOBBUYUM</w:t>
      </w:r>
    </w:p>
    <w:bookmarkEnd w:id="0"/>
    <w:p w:rsidR="001060B2" w:rsidRPr="00143AFE" w:rsidRDefault="001060B2" w:rsidP="001060B2">
      <w:pPr>
        <w:jc w:val="both"/>
        <w:rPr>
          <w:rFonts w:cstheme="minorHAnsi"/>
          <w:lang w:val="tr-TR"/>
        </w:rPr>
      </w:pPr>
      <w:r w:rsidRPr="00143AFE">
        <w:rPr>
          <w:rFonts w:cstheme="minorHAnsi"/>
          <w:lang w:val="tr-TR"/>
        </w:rPr>
        <w:t xml:space="preserve">Bilindiği üzere “.tr” uzantılı internet alan adlarının yönetimi uzun yıllardır Orta Doğu Teknik Üniversitesi (ODTÜ) bünyesindeki Nic.tr tarafından yürütülmekteydi. Bu yönetime dair yetki ve görevlerin ODTÜ’den Bilgi Teknolojileri ve İletişim Kurumu’na (BTK) devredilmesinden sonra </w:t>
      </w:r>
      <w:proofErr w:type="spellStart"/>
      <w:r w:rsidRPr="00143AFE">
        <w:rPr>
          <w:rFonts w:cstheme="minorHAnsi"/>
          <w:lang w:val="tr-TR"/>
        </w:rPr>
        <w:t>TRABİS’in</w:t>
      </w:r>
      <w:proofErr w:type="spellEnd"/>
      <w:r w:rsidRPr="00143AFE">
        <w:rPr>
          <w:rFonts w:cstheme="minorHAnsi"/>
          <w:lang w:val="tr-TR"/>
        </w:rPr>
        <w:t xml:space="preserve"> yani “.tr Ağ Bilgi </w:t>
      </w:r>
      <w:proofErr w:type="spellStart"/>
      <w:r w:rsidRPr="00143AFE">
        <w:rPr>
          <w:rFonts w:cstheme="minorHAnsi"/>
          <w:lang w:val="tr-TR"/>
        </w:rPr>
        <w:t>Sistemi”nin</w:t>
      </w:r>
      <w:proofErr w:type="spellEnd"/>
      <w:r w:rsidRPr="00143AFE">
        <w:rPr>
          <w:rFonts w:cstheme="minorHAnsi"/>
          <w:lang w:val="tr-TR"/>
        </w:rPr>
        <w:t xml:space="preserve"> faaliyete geçirilmesi gündeme geldi. Birbirini takip eden mevzuat ve teknik altyapı çalışmalarının tamamlanmasından sonra da TRABİS nihayet 14.09.2022 tarihinde aktif hale gelmiş ve beraberinde birçok yenilik getirmiştir. </w:t>
      </w:r>
    </w:p>
    <w:p w:rsidR="001060B2" w:rsidRPr="00143AFE" w:rsidRDefault="001060B2" w:rsidP="001060B2">
      <w:pPr>
        <w:jc w:val="both"/>
        <w:rPr>
          <w:rFonts w:cstheme="minorHAnsi"/>
          <w:lang w:val="tr-TR"/>
        </w:rPr>
      </w:pPr>
      <w:r w:rsidRPr="00143AFE">
        <w:rPr>
          <w:rFonts w:cstheme="minorHAnsi"/>
          <w:lang w:val="tr-TR"/>
        </w:rPr>
        <w:t xml:space="preserve">Bu yeniliklerden biri, hem ilgili taraflara daha kısa sürede çözüm sağlayacak hem de mahkemelerin yükünü azaltacak bir mekanizma: Uyuşmazlık Çözüm Mekanizması (UÇM).  Bu yazıda, ilgili mekanizmayı Türkiye’de çalıştıran yetkili merkez olan </w:t>
      </w:r>
      <w:r w:rsidRPr="00143AFE">
        <w:rPr>
          <w:rFonts w:cstheme="minorHAnsi"/>
          <w:b/>
          <w:bCs/>
          <w:lang w:val="tr-TR"/>
        </w:rPr>
        <w:t>TOBBUYUM Arabuluculuk ve Uyuşmazlık Çözüm Merkezi</w:t>
      </w:r>
      <w:r w:rsidRPr="00143AFE">
        <w:rPr>
          <w:rFonts w:cstheme="minorHAnsi"/>
          <w:lang w:val="tr-TR"/>
        </w:rPr>
        <w:t>’nin faaliyetlerinden bahsetmek ve süreçlere dair daha fazla bilgi edinmek istedik. TOBBUYUM bünyesinde bu alanda görev alan hakemlerden biri olan Sayın Uğur Yalçıner ile birlikte 10 soru üzerinden bu mekanizmayı ve sistemle alakalı merak edilen birçok noktayı konuştuğumuz bir röportaj yaptık.</w:t>
      </w:r>
    </w:p>
    <w:p w:rsidR="001060B2" w:rsidRPr="00143AFE" w:rsidRDefault="001060B2" w:rsidP="001060B2">
      <w:pPr>
        <w:pStyle w:val="ListeParagraf"/>
        <w:numPr>
          <w:ilvl w:val="0"/>
          <w:numId w:val="6"/>
        </w:numPr>
        <w:spacing w:before="0"/>
        <w:jc w:val="both"/>
        <w:rPr>
          <w:rFonts w:cstheme="minorHAnsi"/>
          <w:b/>
          <w:sz w:val="22"/>
          <w:szCs w:val="22"/>
        </w:rPr>
      </w:pPr>
      <w:r w:rsidRPr="00143AFE">
        <w:rPr>
          <w:rFonts w:cstheme="minorHAnsi"/>
          <w:b/>
          <w:sz w:val="22"/>
          <w:szCs w:val="22"/>
        </w:rPr>
        <w:t xml:space="preserve">Öncelikle kısaca TOBBUYUM Arabuluculuk ve Uyuşmazlık Çözüm Merkezi’nden bahsedelim. Bu merkez ne zaman kuruldu, hangi konularda hizmet sağlamaktadır, İnternet Alan Adı (İAA) uyuşmazlıklarında uygulanan çözüm mekanizması bu yapının neresindedir ve kimler Uyuşmazlık Çözüm Mekanizması (UÇM)’den faydalanabilir? </w:t>
      </w:r>
    </w:p>
    <w:p w:rsidR="001060B2" w:rsidRPr="00143AFE" w:rsidRDefault="001060B2" w:rsidP="001060B2">
      <w:pPr>
        <w:ind w:left="708"/>
        <w:jc w:val="both"/>
        <w:rPr>
          <w:rFonts w:cstheme="minorHAnsi"/>
          <w:lang w:val="tr-TR"/>
        </w:rPr>
      </w:pPr>
      <w:r w:rsidRPr="00143AFE">
        <w:rPr>
          <w:rFonts w:cstheme="minorHAnsi"/>
          <w:lang w:val="tr-TR"/>
        </w:rPr>
        <w:t xml:space="preserve">TOBBUYUM Arabuluculuk ve Uyuşmazlık Çözüm Merkezi, Türkiye Odalar ve Borsalar Birliği (TOBB) tarafından iş dünyasının ve kişilerin uyuşmazlıklarının çözümlenmesi amacı ile 09.12.2020’de kurulmuştur. TOBBUYUM Arabuluculuk ve Uyuşmazlık Çözüm Merkezi 2022 yılında İAA konusunda yetkili Kurum olan BTK tarafından İAA Uyuşmazlık Çözüm Hizmet Sağlayıcı (UÇHS) olarak kabul edilmiştir. Türkiye’de alan adları uyuşmazlık çözüm hizmet sağlayıcılar; .tr uzantılı alan adları olan “com.tr”, “org.tr”, “net.tr” … </w:t>
      </w:r>
      <w:proofErr w:type="gramStart"/>
      <w:r w:rsidRPr="00143AFE">
        <w:rPr>
          <w:rFonts w:cstheme="minorHAnsi"/>
          <w:lang w:val="tr-TR"/>
        </w:rPr>
        <w:t>vs.</w:t>
      </w:r>
      <w:proofErr w:type="gramEnd"/>
      <w:r w:rsidRPr="00143AFE">
        <w:rPr>
          <w:rFonts w:cstheme="minorHAnsi"/>
          <w:lang w:val="tr-TR"/>
        </w:rPr>
        <w:t xml:space="preserve"> ve “.tr” ile biten tüm alan adlarından 14 Eylül 2022 tarihinde tahsis edilmiş ya da bu tarih veya sonrasında yenilenmiş tüm alan adlarına ilişkin uyuşmazlıkların hakem yoluyla çözümlenmesini sağlamakla görevlendirilmiştir.</w:t>
      </w:r>
    </w:p>
    <w:p w:rsidR="001060B2" w:rsidRPr="00143AFE" w:rsidRDefault="001060B2" w:rsidP="001060B2">
      <w:pPr>
        <w:ind w:left="708"/>
        <w:jc w:val="both"/>
        <w:rPr>
          <w:rFonts w:cstheme="minorHAnsi"/>
          <w:lang w:val="tr-TR"/>
        </w:rPr>
      </w:pPr>
      <w:r w:rsidRPr="00143AFE">
        <w:rPr>
          <w:rFonts w:cstheme="minorHAnsi"/>
          <w:lang w:val="tr-TR"/>
        </w:rPr>
        <w:t>“.tr” uzantılı alan adları hem Türklere hem de yabancılara tahsis edilebilmekte, dolayısı ile uyuşmazlıklarda hem Türkler hem de yabancılar taraf olabilmektedir.</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numPr>
          <w:ilvl w:val="0"/>
          <w:numId w:val="6"/>
        </w:numPr>
        <w:spacing w:before="0"/>
        <w:jc w:val="both"/>
        <w:rPr>
          <w:rFonts w:cstheme="minorHAnsi"/>
          <w:b/>
          <w:sz w:val="22"/>
          <w:szCs w:val="22"/>
        </w:rPr>
      </w:pPr>
      <w:r w:rsidRPr="00143AFE">
        <w:rPr>
          <w:rFonts w:cstheme="minorHAnsi"/>
          <w:b/>
          <w:sz w:val="22"/>
          <w:szCs w:val="22"/>
        </w:rPr>
        <w:lastRenderedPageBreak/>
        <w:t xml:space="preserve">TOBBUYUM bir </w:t>
      </w:r>
      <w:proofErr w:type="gramStart"/>
      <w:r w:rsidRPr="00143AFE">
        <w:rPr>
          <w:rFonts w:cstheme="minorHAnsi"/>
          <w:b/>
          <w:sz w:val="22"/>
          <w:szCs w:val="22"/>
        </w:rPr>
        <w:t>şikayet</w:t>
      </w:r>
      <w:proofErr w:type="gramEnd"/>
      <w:r w:rsidRPr="00143AFE">
        <w:rPr>
          <w:rFonts w:cstheme="minorHAnsi"/>
          <w:b/>
          <w:sz w:val="22"/>
          <w:szCs w:val="22"/>
        </w:rPr>
        <w:t xml:space="preserve"> dilekçesi aldığında, bu şikayetin hayat döngüsünün nasıl olacağından, bir başka deyişle bu şikayetin TRABİS-Kayıt Kuruluşları-UÇHS hakem/hakem Heyeti dörtgeninde ilerlemesinin kısaca nasıl gerçekleştiğinden bahseder misiniz? Ayrıca, ihtiyati tedbirlerin söz konusu olabileceği mahkeme kararlarının </w:t>
      </w:r>
      <w:proofErr w:type="spellStart"/>
      <w:r w:rsidRPr="00143AFE">
        <w:rPr>
          <w:rFonts w:cstheme="minorHAnsi"/>
          <w:b/>
          <w:sz w:val="22"/>
          <w:szCs w:val="22"/>
        </w:rPr>
        <w:t>UÇHS’nin</w:t>
      </w:r>
      <w:proofErr w:type="spellEnd"/>
      <w:r w:rsidRPr="00143AFE">
        <w:rPr>
          <w:rFonts w:cstheme="minorHAnsi"/>
          <w:b/>
          <w:sz w:val="22"/>
          <w:szCs w:val="22"/>
        </w:rPr>
        <w:t xml:space="preserve"> çözüm sürecinde yaratabileceği gecikmeleri göz ardı edersek, bir uyuşmazlık çözümünün -uygulanması da </w:t>
      </w:r>
      <w:proofErr w:type="gramStart"/>
      <w:r w:rsidRPr="00143AFE">
        <w:rPr>
          <w:rFonts w:cstheme="minorHAnsi"/>
          <w:b/>
          <w:sz w:val="22"/>
          <w:szCs w:val="22"/>
        </w:rPr>
        <w:t>dahil</w:t>
      </w:r>
      <w:proofErr w:type="gramEnd"/>
      <w:r w:rsidRPr="00143AFE">
        <w:rPr>
          <w:rFonts w:cstheme="minorHAnsi"/>
          <w:b/>
          <w:sz w:val="22"/>
          <w:szCs w:val="22"/>
        </w:rPr>
        <w:t xml:space="preserve"> olmak üzere- toplamda yaklaşık olarak ne kadar sürede tamamlandığını söyleyebiliriz?</w:t>
      </w:r>
    </w:p>
    <w:p w:rsidR="001060B2" w:rsidRPr="00143AFE" w:rsidRDefault="001060B2" w:rsidP="001060B2">
      <w:pPr>
        <w:ind w:left="708"/>
        <w:jc w:val="both"/>
        <w:rPr>
          <w:rFonts w:cstheme="minorHAnsi"/>
          <w:lang w:val="tr-TR"/>
        </w:rPr>
      </w:pPr>
      <w:r w:rsidRPr="00143AFE">
        <w:rPr>
          <w:rFonts w:cstheme="minorHAnsi"/>
          <w:lang w:val="tr-TR"/>
        </w:rPr>
        <w:t xml:space="preserve">Öncelikle TRABİS-Kayıt Kuruluşları-UÇHS-hakem/hakem Heyeti dörtgenini tanımlamak gerekir. </w:t>
      </w:r>
    </w:p>
    <w:p w:rsidR="001060B2" w:rsidRPr="00143AFE" w:rsidRDefault="001060B2" w:rsidP="001060B2">
      <w:pPr>
        <w:ind w:left="708"/>
        <w:jc w:val="both"/>
        <w:rPr>
          <w:rFonts w:cstheme="minorHAnsi"/>
          <w:lang w:val="tr-TR"/>
        </w:rPr>
      </w:pPr>
      <w:r w:rsidRPr="00143AFE">
        <w:rPr>
          <w:rFonts w:cstheme="minorHAnsi"/>
          <w:lang w:val="tr-TR"/>
        </w:rPr>
        <w:t>TRABİS, “.tr” uzantılı İnternet Alan Adı (İAA) sisteminin ve buna ait merkezi veri tabanının yönetilmesi, işletilmesi, alan adlarına ilişkin tahsis işlemlerinin gerçek zamanlı olarak yapılmasını sağlayan BTK tarafından işletilen sistemdir.</w:t>
      </w:r>
    </w:p>
    <w:p w:rsidR="001060B2" w:rsidRPr="00143AFE" w:rsidRDefault="001060B2" w:rsidP="001060B2">
      <w:pPr>
        <w:ind w:left="708"/>
        <w:jc w:val="both"/>
        <w:rPr>
          <w:rFonts w:cstheme="minorHAnsi"/>
          <w:lang w:val="tr-TR"/>
        </w:rPr>
      </w:pPr>
      <w:r w:rsidRPr="00143AFE">
        <w:rPr>
          <w:rFonts w:cstheme="minorHAnsi"/>
          <w:lang w:val="tr-TR"/>
        </w:rPr>
        <w:t xml:space="preserve">Kayıt Kuruluşları (KK), alan adı tahsis başvuruları, yenileme, iptal gibi işlemlerin yapılmasına aracılık eden kuruluşlardır. </w:t>
      </w:r>
      <w:proofErr w:type="spellStart"/>
      <w:r w:rsidRPr="00143AFE">
        <w:rPr>
          <w:rFonts w:cstheme="minorHAnsi"/>
          <w:lang w:val="tr-TR"/>
        </w:rPr>
        <w:t>KK’lar</w:t>
      </w:r>
      <w:proofErr w:type="spellEnd"/>
      <w:r w:rsidRPr="00143AFE">
        <w:rPr>
          <w:rFonts w:cstheme="minorHAnsi"/>
          <w:lang w:val="tr-TR"/>
        </w:rPr>
        <w:t xml:space="preserve"> alan adı tahsisi işlemleri ile ilgili olarak alan adı sahipleri ile doğrudan irtibatta olan kuruluşlardır.</w:t>
      </w:r>
    </w:p>
    <w:p w:rsidR="001060B2" w:rsidRPr="00143AFE" w:rsidRDefault="001060B2" w:rsidP="001060B2">
      <w:pPr>
        <w:ind w:left="708"/>
        <w:jc w:val="both"/>
        <w:rPr>
          <w:rFonts w:cstheme="minorHAnsi"/>
          <w:lang w:val="tr-TR"/>
        </w:rPr>
      </w:pPr>
      <w:r w:rsidRPr="00143AFE">
        <w:rPr>
          <w:rFonts w:cstheme="minorHAnsi"/>
          <w:lang w:val="tr-TR"/>
        </w:rPr>
        <w:t>UÇHS, İnternet Alan Adları Yönetmeliği hükümlerine göre alan adları ile ilgili uyuşmazlıkların çözümü için oluşturulan UÇM kapsamında BTK tarafından usul ve esaslar kapsamında görev yapan ve bünyesindeki hakemler veya hakem heyetleri tarafından İnternet Alan Adları Uyuşmazlıklarının çözüm işlemlerini yürüten taraflardır.</w:t>
      </w:r>
    </w:p>
    <w:p w:rsidR="001060B2" w:rsidRPr="00143AFE" w:rsidRDefault="001060B2" w:rsidP="001060B2">
      <w:pPr>
        <w:ind w:left="708"/>
        <w:jc w:val="both"/>
        <w:rPr>
          <w:rFonts w:cstheme="minorHAnsi"/>
          <w:lang w:val="tr-TR"/>
        </w:rPr>
      </w:pPr>
      <w:r w:rsidRPr="00143AFE">
        <w:rPr>
          <w:rFonts w:cstheme="minorHAnsi"/>
          <w:lang w:val="tr-TR"/>
        </w:rPr>
        <w:t>Hakem/hakem Heyeti: İnternet alan adları ile ilgili uyuşmazlıklara çözüm bulmak amacı ile UÇHS bünyesinde görev yapan hakemlerdir.</w:t>
      </w:r>
    </w:p>
    <w:p w:rsidR="001060B2" w:rsidRPr="00143AFE" w:rsidRDefault="001060B2" w:rsidP="001060B2">
      <w:pPr>
        <w:ind w:left="708"/>
        <w:jc w:val="both"/>
        <w:rPr>
          <w:rFonts w:cstheme="minorHAnsi"/>
          <w:lang w:val="tr-TR"/>
        </w:rPr>
      </w:pPr>
      <w:r w:rsidRPr="00143AFE">
        <w:rPr>
          <w:rFonts w:cstheme="minorHAnsi"/>
          <w:lang w:val="tr-TR"/>
        </w:rPr>
        <w:t xml:space="preserve">14 Eylül 2022 tarihinde veya sonrasında tahsis edilmiş ya da </w:t>
      </w:r>
      <w:proofErr w:type="gramStart"/>
      <w:r w:rsidRPr="00143AFE">
        <w:rPr>
          <w:rFonts w:cstheme="minorHAnsi"/>
          <w:lang w:val="tr-TR"/>
        </w:rPr>
        <w:t>yenilenmiş .tr</w:t>
      </w:r>
      <w:proofErr w:type="gramEnd"/>
      <w:r w:rsidRPr="00143AFE">
        <w:rPr>
          <w:rFonts w:cstheme="minorHAnsi"/>
          <w:lang w:val="tr-TR"/>
        </w:rPr>
        <w:t xml:space="preserve"> uzantılı herhangi bir alan adı ile ilgili bir uyuşmazlık durumunda şikayet eden </w:t>
      </w:r>
      <w:proofErr w:type="spellStart"/>
      <w:r w:rsidRPr="00143AFE">
        <w:rPr>
          <w:rFonts w:cstheme="minorHAnsi"/>
          <w:lang w:val="tr-TR"/>
        </w:rPr>
        <w:t>UÇHS’ye</w:t>
      </w:r>
      <w:proofErr w:type="spellEnd"/>
      <w:r w:rsidRPr="00143AFE">
        <w:rPr>
          <w:rFonts w:cstheme="minorHAnsi"/>
          <w:lang w:val="tr-TR"/>
        </w:rPr>
        <w:t xml:space="preserve"> çevrimiçi olarak şikayet dilekçesini sunar. </w:t>
      </w:r>
      <w:proofErr w:type="gramStart"/>
      <w:r w:rsidRPr="00143AFE">
        <w:rPr>
          <w:rFonts w:cstheme="minorHAnsi"/>
          <w:lang w:val="tr-TR"/>
        </w:rPr>
        <w:t>Şikayet</w:t>
      </w:r>
      <w:proofErr w:type="gramEnd"/>
      <w:r w:rsidRPr="00143AFE">
        <w:rPr>
          <w:rFonts w:cstheme="minorHAnsi"/>
          <w:lang w:val="tr-TR"/>
        </w:rPr>
        <w:t xml:space="preserve"> dilekçesinin dosyalanmasından itibaren hakem kararının alınarak </w:t>
      </w:r>
      <w:proofErr w:type="spellStart"/>
      <w:r w:rsidRPr="00143AFE">
        <w:rPr>
          <w:rFonts w:cstheme="minorHAnsi"/>
          <w:lang w:val="tr-TR"/>
        </w:rPr>
        <w:t>TRABİS’e</w:t>
      </w:r>
      <w:proofErr w:type="spellEnd"/>
      <w:r w:rsidRPr="00143AFE">
        <w:rPr>
          <w:rFonts w:cstheme="minorHAnsi"/>
          <w:lang w:val="tr-TR"/>
        </w:rPr>
        <w:t xml:space="preserve">, ilgili </w:t>
      </w:r>
      <w:proofErr w:type="spellStart"/>
      <w:r w:rsidRPr="00143AFE">
        <w:rPr>
          <w:rFonts w:cstheme="minorHAnsi"/>
          <w:lang w:val="tr-TR"/>
        </w:rPr>
        <w:t>KK’ye</w:t>
      </w:r>
      <w:proofErr w:type="spellEnd"/>
      <w:r w:rsidRPr="00143AFE">
        <w:rPr>
          <w:rFonts w:cstheme="minorHAnsi"/>
          <w:lang w:val="tr-TR"/>
        </w:rPr>
        <w:t xml:space="preserve"> ya da </w:t>
      </w:r>
      <w:proofErr w:type="spellStart"/>
      <w:r w:rsidRPr="00143AFE">
        <w:rPr>
          <w:rFonts w:cstheme="minorHAnsi"/>
          <w:lang w:val="tr-TR"/>
        </w:rPr>
        <w:t>KK’lere</w:t>
      </w:r>
      <w:proofErr w:type="spellEnd"/>
      <w:r w:rsidRPr="00143AFE">
        <w:rPr>
          <w:rFonts w:cstheme="minorHAnsi"/>
          <w:lang w:val="tr-TR"/>
        </w:rPr>
        <w:t xml:space="preserve"> ve taraflara bildirilmesi yaklaşık 30-35 günde tamamlanmaktadır. Söz konusu süre </w:t>
      </w:r>
      <w:proofErr w:type="gramStart"/>
      <w:r w:rsidRPr="00143AFE">
        <w:rPr>
          <w:rFonts w:cstheme="minorHAnsi"/>
          <w:lang w:val="tr-TR"/>
        </w:rPr>
        <w:t>şikayet</w:t>
      </w:r>
      <w:proofErr w:type="gramEnd"/>
      <w:r w:rsidRPr="00143AFE">
        <w:rPr>
          <w:rFonts w:cstheme="minorHAnsi"/>
          <w:lang w:val="tr-TR"/>
        </w:rPr>
        <w:t xml:space="preserve"> edilenin 10 gün, hakemin/hakem heyetinin 5 gün ek süre istemesi durumda 45-50 güne kadar çıkabilmektedir.</w:t>
      </w:r>
    </w:p>
    <w:p w:rsidR="001060B2" w:rsidRPr="00143AFE" w:rsidRDefault="001060B2" w:rsidP="001060B2">
      <w:pPr>
        <w:ind w:left="708"/>
        <w:jc w:val="both"/>
        <w:rPr>
          <w:rFonts w:cstheme="minorHAnsi"/>
          <w:lang w:val="tr-TR"/>
        </w:rPr>
      </w:pPr>
      <w:r w:rsidRPr="00143AFE">
        <w:rPr>
          <w:rFonts w:cstheme="minorHAnsi"/>
          <w:lang w:val="tr-TR"/>
        </w:rPr>
        <w:t xml:space="preserve">Burada öncelikle belirtmek gerekir ki; İAA uyuşmazlık çözümünde uygulanan hakem sistemi, Mahkemeler veya Tahkim usullerinden farklı olarak ve çok kısa sürede sonuçlanacak şekilde kurgulanmıştır. </w:t>
      </w:r>
      <w:proofErr w:type="gramStart"/>
      <w:r w:rsidRPr="00143AFE">
        <w:rPr>
          <w:rFonts w:cstheme="minorHAnsi"/>
          <w:lang w:val="tr-TR"/>
        </w:rPr>
        <w:t xml:space="preserve">Bunun temel nedeni alan adlarının </w:t>
      </w:r>
      <w:r w:rsidRPr="00143AFE">
        <w:rPr>
          <w:rFonts w:cstheme="minorHAnsi"/>
          <w:b/>
          <w:bCs/>
          <w:lang w:val="tr-TR"/>
        </w:rPr>
        <w:t>"</w:t>
      </w:r>
      <w:r w:rsidRPr="00143AFE">
        <w:rPr>
          <w:rFonts w:cstheme="minorHAnsi"/>
          <w:b/>
          <w:bCs/>
          <w:u w:val="single"/>
          <w:lang w:val="tr-TR"/>
        </w:rPr>
        <w:t>ilk gelen ilk alır</w:t>
      </w:r>
      <w:r w:rsidRPr="00143AFE">
        <w:rPr>
          <w:rFonts w:cstheme="minorHAnsi"/>
          <w:b/>
          <w:bCs/>
          <w:lang w:val="tr-TR"/>
        </w:rPr>
        <w:t xml:space="preserve">" </w:t>
      </w:r>
      <w:r w:rsidRPr="00143AFE">
        <w:rPr>
          <w:rFonts w:cstheme="minorHAnsi"/>
          <w:lang w:val="tr-TR"/>
        </w:rPr>
        <w:t>prensibi ile</w:t>
      </w:r>
      <w:r w:rsidRPr="00143AFE">
        <w:rPr>
          <w:rFonts w:cstheme="minorHAnsi"/>
          <w:b/>
          <w:bCs/>
          <w:lang w:val="tr-TR"/>
        </w:rPr>
        <w:t xml:space="preserve"> </w:t>
      </w:r>
      <w:r w:rsidRPr="00143AFE">
        <w:rPr>
          <w:rFonts w:cstheme="minorHAnsi"/>
          <w:lang w:val="tr-TR"/>
        </w:rPr>
        <w:t xml:space="preserve">sadece beyana dayalı olarak, herhangi bir araştırma ve sorgulama yapılmaksızın çok kısa zamanda tahsis edilmesi, dünyanın her yerinden tahsisinin sağlanabilmesi ve dünyanın her yerinden erişilebilir olmaları, buna bağlı olarak da uyuşmazlıkların/çatışmaların çok kolay ortaya çıkması nedenleri ile uyuşmazlık çözümünün de basit bir usul ile hızla sağlanmasının gerekli olmasıdır.  </w:t>
      </w:r>
      <w:proofErr w:type="gramEnd"/>
      <w:r w:rsidRPr="00143AFE">
        <w:rPr>
          <w:rFonts w:cstheme="minorHAnsi"/>
          <w:lang w:val="tr-TR"/>
        </w:rPr>
        <w:t>Yani kolayca tahsis edilen alan adlarında ortaya çıkan uyuşmazlıkların da çok kolay çözümlenmesi bir zorunluluk olarak ortaya çıkmıştır. İşte bu nedenle süreç 45 gün gibi bir sürede tamamlanmaktadır. Alan adı uyuşmazlıklarında hakem sisteminin uygulanması, yargı yoluna başvurulmasını veya diğer tahkim usullerinin uygulanmasını engellememektedir.</w:t>
      </w:r>
    </w:p>
    <w:p w:rsidR="001060B2" w:rsidRPr="00143AFE" w:rsidRDefault="001060B2" w:rsidP="001060B2">
      <w:pPr>
        <w:pStyle w:val="ListeParagraf"/>
        <w:numPr>
          <w:ilvl w:val="0"/>
          <w:numId w:val="6"/>
        </w:numPr>
        <w:spacing w:before="0"/>
        <w:jc w:val="both"/>
        <w:rPr>
          <w:rFonts w:cstheme="minorHAnsi"/>
          <w:b/>
          <w:sz w:val="22"/>
          <w:szCs w:val="22"/>
        </w:rPr>
      </w:pPr>
      <w:r w:rsidRPr="00143AFE">
        <w:rPr>
          <w:rFonts w:cstheme="minorHAnsi"/>
          <w:b/>
          <w:sz w:val="22"/>
          <w:szCs w:val="22"/>
        </w:rPr>
        <w:t>Uyuşmazlık çözümü hizmeti almak üzere başvuruda bulunan (</w:t>
      </w:r>
      <w:proofErr w:type="gramStart"/>
      <w:r w:rsidRPr="00143AFE">
        <w:rPr>
          <w:rFonts w:cstheme="minorHAnsi"/>
          <w:b/>
          <w:sz w:val="22"/>
          <w:szCs w:val="22"/>
        </w:rPr>
        <w:t>şikayet</w:t>
      </w:r>
      <w:proofErr w:type="gramEnd"/>
      <w:r w:rsidRPr="00143AFE">
        <w:rPr>
          <w:rFonts w:cstheme="minorHAnsi"/>
          <w:b/>
          <w:sz w:val="22"/>
          <w:szCs w:val="22"/>
        </w:rPr>
        <w:t xml:space="preserve"> eden) tarafların bilmesi gerekenler kısaca nelerdir? Özellikle kanıt yükümlülüğü bulunan üç şarttan bahseder misiniz?</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jc w:val="both"/>
        <w:rPr>
          <w:rFonts w:cstheme="minorHAnsi"/>
          <w:sz w:val="22"/>
          <w:szCs w:val="22"/>
        </w:rPr>
      </w:pPr>
      <w:r w:rsidRPr="00143AFE">
        <w:rPr>
          <w:rFonts w:cstheme="minorHAnsi"/>
          <w:sz w:val="22"/>
          <w:szCs w:val="22"/>
        </w:rPr>
        <w:lastRenderedPageBreak/>
        <w:t xml:space="preserve">Uyuşmazlık Çözümü için dosyalanacak </w:t>
      </w:r>
      <w:proofErr w:type="gramStart"/>
      <w:r w:rsidRPr="00143AFE">
        <w:rPr>
          <w:rFonts w:cstheme="minorHAnsi"/>
          <w:sz w:val="22"/>
          <w:szCs w:val="22"/>
        </w:rPr>
        <w:t>şikayet</w:t>
      </w:r>
      <w:proofErr w:type="gramEnd"/>
      <w:r w:rsidRPr="00143AFE">
        <w:rPr>
          <w:rFonts w:cstheme="minorHAnsi"/>
          <w:sz w:val="22"/>
          <w:szCs w:val="22"/>
        </w:rPr>
        <w:t xml:space="preserve"> dilekçesinde şikayet edenin aşağıdaki üç şartın bir arada var olduğunu ispatlaması gerekmektedir.</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numPr>
          <w:ilvl w:val="0"/>
          <w:numId w:val="1"/>
        </w:numPr>
        <w:spacing w:before="0"/>
        <w:jc w:val="both"/>
        <w:rPr>
          <w:rFonts w:cstheme="minorHAnsi"/>
          <w:sz w:val="22"/>
          <w:szCs w:val="22"/>
        </w:rPr>
      </w:pPr>
      <w:r w:rsidRPr="00143AFE">
        <w:rPr>
          <w:rFonts w:cstheme="minorHAnsi"/>
          <w:sz w:val="22"/>
          <w:szCs w:val="22"/>
        </w:rPr>
        <w:t>İhtilaf konusu alan adının, sahip olunan ya da ticarette kullanılan marka, ticaret unvanı, işletme adı ya da diğer tanıtıcı işaretlerle benzer ya da aynı olması,</w:t>
      </w:r>
    </w:p>
    <w:p w:rsidR="001060B2" w:rsidRPr="00143AFE" w:rsidRDefault="001060B2" w:rsidP="001060B2">
      <w:pPr>
        <w:pStyle w:val="ListeParagraf"/>
        <w:numPr>
          <w:ilvl w:val="0"/>
          <w:numId w:val="1"/>
        </w:numPr>
        <w:spacing w:before="0"/>
        <w:jc w:val="both"/>
        <w:rPr>
          <w:rFonts w:cstheme="minorHAnsi"/>
          <w:sz w:val="22"/>
          <w:szCs w:val="22"/>
        </w:rPr>
      </w:pPr>
      <w:r w:rsidRPr="00143AFE">
        <w:rPr>
          <w:rFonts w:cstheme="minorHAnsi"/>
          <w:sz w:val="22"/>
          <w:szCs w:val="22"/>
        </w:rPr>
        <w:t xml:space="preserve">Alan adını tahsis ettiren tarafın bu alan adı ile ilgili yasal bir hakkı ya da bağlantısının olmaması, </w:t>
      </w:r>
    </w:p>
    <w:p w:rsidR="001060B2" w:rsidRPr="00143AFE" w:rsidRDefault="001060B2" w:rsidP="001060B2">
      <w:pPr>
        <w:pStyle w:val="ListeParagraf"/>
        <w:numPr>
          <w:ilvl w:val="0"/>
          <w:numId w:val="1"/>
        </w:numPr>
        <w:spacing w:before="0"/>
        <w:jc w:val="both"/>
        <w:rPr>
          <w:rFonts w:cstheme="minorHAnsi"/>
          <w:sz w:val="22"/>
          <w:szCs w:val="22"/>
        </w:rPr>
      </w:pPr>
      <w:r w:rsidRPr="00143AFE">
        <w:rPr>
          <w:rFonts w:cstheme="minorHAnsi"/>
          <w:sz w:val="22"/>
          <w:szCs w:val="22"/>
        </w:rPr>
        <w:t>Bu alan adının alan adı sahibi tarafından kötü niyetle tahsis ettirilmesi veya kullanılması</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jc w:val="both"/>
        <w:rPr>
          <w:rFonts w:cstheme="minorHAnsi"/>
          <w:sz w:val="22"/>
          <w:szCs w:val="22"/>
        </w:rPr>
      </w:pPr>
      <w:proofErr w:type="gramStart"/>
      <w:r w:rsidRPr="00143AFE">
        <w:rPr>
          <w:rFonts w:cstheme="minorHAnsi"/>
          <w:sz w:val="22"/>
          <w:szCs w:val="22"/>
        </w:rPr>
        <w:t>Şikayet</w:t>
      </w:r>
      <w:proofErr w:type="gramEnd"/>
      <w:r w:rsidRPr="00143AFE">
        <w:rPr>
          <w:rFonts w:cstheme="minorHAnsi"/>
          <w:sz w:val="22"/>
          <w:szCs w:val="22"/>
        </w:rPr>
        <w:t xml:space="preserve"> edenin bu üç şartın varlığını ispat edecek tüm bilgi ve delilleri şikayet dilekçesinde ve eklerinde </w:t>
      </w:r>
      <w:proofErr w:type="spellStart"/>
      <w:r w:rsidRPr="00143AFE">
        <w:rPr>
          <w:rFonts w:cstheme="minorHAnsi"/>
          <w:sz w:val="22"/>
          <w:szCs w:val="22"/>
        </w:rPr>
        <w:t>UÇHS’ye</w:t>
      </w:r>
      <w:proofErr w:type="spellEnd"/>
      <w:r w:rsidRPr="00143AFE">
        <w:rPr>
          <w:rFonts w:cstheme="minorHAnsi"/>
          <w:sz w:val="22"/>
          <w:szCs w:val="22"/>
        </w:rPr>
        <w:t xml:space="preserve"> sunması gerekmektedir. </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jc w:val="both"/>
        <w:rPr>
          <w:rFonts w:cstheme="minorHAnsi"/>
          <w:sz w:val="22"/>
          <w:szCs w:val="22"/>
        </w:rPr>
      </w:pPr>
      <w:r w:rsidRPr="00143AFE">
        <w:rPr>
          <w:rFonts w:cstheme="minorHAnsi"/>
          <w:sz w:val="22"/>
          <w:szCs w:val="22"/>
        </w:rPr>
        <w:t xml:space="preserve">Yukarıdaki (a) bendinde belirtilen birinci şartın ispatı için </w:t>
      </w:r>
      <w:proofErr w:type="gramStart"/>
      <w:r w:rsidRPr="00143AFE">
        <w:rPr>
          <w:rFonts w:cstheme="minorHAnsi"/>
          <w:sz w:val="22"/>
          <w:szCs w:val="22"/>
        </w:rPr>
        <w:t>şikayet</w:t>
      </w:r>
      <w:proofErr w:type="gramEnd"/>
      <w:r w:rsidRPr="00143AFE">
        <w:rPr>
          <w:rFonts w:cstheme="minorHAnsi"/>
          <w:sz w:val="22"/>
          <w:szCs w:val="22"/>
        </w:rPr>
        <w:t xml:space="preserve"> edenin, </w:t>
      </w:r>
    </w:p>
    <w:p w:rsidR="001060B2" w:rsidRPr="00143AFE" w:rsidRDefault="001060B2" w:rsidP="001060B2">
      <w:pPr>
        <w:pStyle w:val="ListeParagraf"/>
        <w:numPr>
          <w:ilvl w:val="0"/>
          <w:numId w:val="2"/>
        </w:numPr>
        <w:spacing w:before="0"/>
        <w:jc w:val="both"/>
        <w:rPr>
          <w:rFonts w:cstheme="minorHAnsi"/>
          <w:sz w:val="22"/>
          <w:szCs w:val="22"/>
        </w:rPr>
      </w:pPr>
      <w:r w:rsidRPr="00143AFE">
        <w:rPr>
          <w:rFonts w:cstheme="minorHAnsi"/>
          <w:sz w:val="22"/>
          <w:szCs w:val="22"/>
        </w:rPr>
        <w:t>Marka tescil bilgi ve belgeleri</w:t>
      </w:r>
    </w:p>
    <w:p w:rsidR="001060B2" w:rsidRPr="00143AFE" w:rsidRDefault="001060B2" w:rsidP="001060B2">
      <w:pPr>
        <w:pStyle w:val="ListeParagraf"/>
        <w:numPr>
          <w:ilvl w:val="0"/>
          <w:numId w:val="2"/>
        </w:numPr>
        <w:spacing w:before="0"/>
        <w:jc w:val="both"/>
        <w:rPr>
          <w:rFonts w:cstheme="minorHAnsi"/>
          <w:sz w:val="22"/>
          <w:szCs w:val="22"/>
        </w:rPr>
      </w:pPr>
      <w:r w:rsidRPr="00143AFE">
        <w:rPr>
          <w:rFonts w:cstheme="minorHAnsi"/>
          <w:sz w:val="22"/>
          <w:szCs w:val="22"/>
        </w:rPr>
        <w:t>Ticaret sicil bilgi ve belgeleri</w:t>
      </w:r>
    </w:p>
    <w:p w:rsidR="001060B2" w:rsidRPr="00143AFE" w:rsidRDefault="001060B2" w:rsidP="001060B2">
      <w:pPr>
        <w:pStyle w:val="ListeParagraf"/>
        <w:numPr>
          <w:ilvl w:val="0"/>
          <w:numId w:val="2"/>
        </w:numPr>
        <w:spacing w:before="0"/>
        <w:jc w:val="both"/>
        <w:rPr>
          <w:rFonts w:cstheme="minorHAnsi"/>
          <w:sz w:val="22"/>
          <w:szCs w:val="22"/>
        </w:rPr>
      </w:pPr>
      <w:r w:rsidRPr="00143AFE">
        <w:rPr>
          <w:rFonts w:cstheme="minorHAnsi"/>
          <w:sz w:val="22"/>
          <w:szCs w:val="22"/>
        </w:rPr>
        <w:t>İşletme adı sicil bilgi ve belgeleri</w:t>
      </w:r>
    </w:p>
    <w:p w:rsidR="001060B2" w:rsidRPr="00143AFE" w:rsidRDefault="001060B2" w:rsidP="001060B2">
      <w:pPr>
        <w:pStyle w:val="ListeParagraf"/>
        <w:numPr>
          <w:ilvl w:val="0"/>
          <w:numId w:val="2"/>
        </w:numPr>
        <w:spacing w:before="0"/>
        <w:jc w:val="both"/>
        <w:rPr>
          <w:rFonts w:cstheme="minorHAnsi"/>
          <w:sz w:val="22"/>
          <w:szCs w:val="22"/>
        </w:rPr>
      </w:pPr>
      <w:r w:rsidRPr="00143AFE">
        <w:rPr>
          <w:rFonts w:cstheme="minorHAnsi"/>
          <w:sz w:val="22"/>
          <w:szCs w:val="22"/>
        </w:rPr>
        <w:t>Önceki sahip olduğu alan adlarına ilişkin bilgileri</w:t>
      </w:r>
    </w:p>
    <w:p w:rsidR="001060B2" w:rsidRPr="00143AFE" w:rsidRDefault="001060B2" w:rsidP="001060B2">
      <w:pPr>
        <w:pStyle w:val="ListeParagraf"/>
        <w:numPr>
          <w:ilvl w:val="0"/>
          <w:numId w:val="2"/>
        </w:numPr>
        <w:spacing w:before="0"/>
        <w:jc w:val="both"/>
        <w:rPr>
          <w:rFonts w:cstheme="minorHAnsi"/>
          <w:sz w:val="22"/>
          <w:szCs w:val="22"/>
        </w:rPr>
      </w:pPr>
      <w:r w:rsidRPr="00143AFE">
        <w:rPr>
          <w:rFonts w:cstheme="minorHAnsi"/>
          <w:sz w:val="22"/>
          <w:szCs w:val="22"/>
        </w:rPr>
        <w:t>Ticaret alanında kullanım kanıtları</w:t>
      </w:r>
    </w:p>
    <w:p w:rsidR="001060B2" w:rsidRPr="00143AFE" w:rsidRDefault="001060B2" w:rsidP="001060B2">
      <w:pPr>
        <w:pStyle w:val="ListeParagraf"/>
        <w:numPr>
          <w:ilvl w:val="0"/>
          <w:numId w:val="2"/>
        </w:numPr>
        <w:spacing w:before="0"/>
        <w:jc w:val="both"/>
        <w:rPr>
          <w:rFonts w:cstheme="minorHAnsi"/>
          <w:sz w:val="22"/>
          <w:szCs w:val="22"/>
        </w:rPr>
      </w:pPr>
      <w:r w:rsidRPr="00143AFE">
        <w:rPr>
          <w:rFonts w:cstheme="minorHAnsi"/>
          <w:sz w:val="22"/>
          <w:szCs w:val="22"/>
        </w:rPr>
        <w:t xml:space="preserve">… </w:t>
      </w:r>
      <w:proofErr w:type="gramStart"/>
      <w:r w:rsidRPr="00143AFE">
        <w:rPr>
          <w:rFonts w:cstheme="minorHAnsi"/>
          <w:sz w:val="22"/>
          <w:szCs w:val="22"/>
        </w:rPr>
        <w:t>vs.</w:t>
      </w:r>
      <w:proofErr w:type="gramEnd"/>
    </w:p>
    <w:p w:rsidR="001060B2" w:rsidRPr="00143AFE" w:rsidRDefault="001060B2" w:rsidP="001060B2">
      <w:pPr>
        <w:ind w:left="708"/>
        <w:jc w:val="both"/>
        <w:rPr>
          <w:rFonts w:cstheme="minorHAnsi"/>
          <w:lang w:val="tr-TR"/>
        </w:rPr>
      </w:pPr>
      <w:proofErr w:type="gramStart"/>
      <w:r w:rsidRPr="00143AFE">
        <w:rPr>
          <w:rFonts w:cstheme="minorHAnsi"/>
          <w:lang w:val="tr-TR"/>
        </w:rPr>
        <w:t>Şikayet</w:t>
      </w:r>
      <w:proofErr w:type="gramEnd"/>
      <w:r w:rsidRPr="00143AFE">
        <w:rPr>
          <w:rFonts w:cstheme="minorHAnsi"/>
          <w:lang w:val="tr-TR"/>
        </w:rPr>
        <w:t xml:space="preserve"> dilekçesinde ayrıntılı biçimde açıklayıp, bunları kanıtlayıcı dokümanları da ek olarak </w:t>
      </w:r>
      <w:proofErr w:type="spellStart"/>
      <w:r w:rsidRPr="00143AFE">
        <w:rPr>
          <w:rFonts w:cstheme="minorHAnsi"/>
          <w:lang w:val="tr-TR"/>
        </w:rPr>
        <w:t>UÇHS’ye</w:t>
      </w:r>
      <w:proofErr w:type="spellEnd"/>
      <w:r w:rsidRPr="00143AFE">
        <w:rPr>
          <w:rFonts w:cstheme="minorHAnsi"/>
          <w:lang w:val="tr-TR"/>
        </w:rPr>
        <w:t xml:space="preserve"> sunması gerekmektedir.</w:t>
      </w:r>
    </w:p>
    <w:p w:rsidR="001060B2" w:rsidRPr="00143AFE" w:rsidRDefault="001060B2" w:rsidP="001060B2">
      <w:pPr>
        <w:pStyle w:val="ListeParagraf"/>
        <w:jc w:val="both"/>
        <w:rPr>
          <w:rFonts w:cstheme="minorHAnsi"/>
          <w:sz w:val="22"/>
          <w:szCs w:val="22"/>
        </w:rPr>
      </w:pPr>
      <w:r w:rsidRPr="00143AFE">
        <w:rPr>
          <w:rFonts w:cstheme="minorHAnsi"/>
          <w:sz w:val="22"/>
          <w:szCs w:val="22"/>
        </w:rPr>
        <w:t xml:space="preserve">Yukarıdaki (b) bendinde belirtilen ikinci şartın (yasal bir hak ya da bağlantısının olmadığının) ispatı </w:t>
      </w:r>
      <w:proofErr w:type="gramStart"/>
      <w:r w:rsidRPr="00143AFE">
        <w:rPr>
          <w:rFonts w:cstheme="minorHAnsi"/>
          <w:sz w:val="22"/>
          <w:szCs w:val="22"/>
        </w:rPr>
        <w:t>şikayet</w:t>
      </w:r>
      <w:proofErr w:type="gramEnd"/>
      <w:r w:rsidRPr="00143AFE">
        <w:rPr>
          <w:rFonts w:cstheme="minorHAnsi"/>
          <w:sz w:val="22"/>
          <w:szCs w:val="22"/>
        </w:rPr>
        <w:t xml:space="preserve"> eden açısından son derece zordur. WIPO içtihatlarında, menfi bir durumu kanıtlamanın </w:t>
      </w:r>
      <w:proofErr w:type="gramStart"/>
      <w:r w:rsidRPr="00143AFE">
        <w:rPr>
          <w:rFonts w:cstheme="minorHAnsi"/>
          <w:sz w:val="22"/>
          <w:szCs w:val="22"/>
        </w:rPr>
        <w:t>şikayet</w:t>
      </w:r>
      <w:proofErr w:type="gramEnd"/>
      <w:r w:rsidRPr="00143AFE">
        <w:rPr>
          <w:rFonts w:cstheme="minorHAnsi"/>
          <w:sz w:val="22"/>
          <w:szCs w:val="22"/>
        </w:rPr>
        <w:t xml:space="preserve"> eden için güç olduğu değerlendirilmekte, şikayet eden tarafından şikayet edilenin ihtilaflı alan adı üzerinde hak veya meşru menfaatlerden yoksun olduğunu ilk bakışta (</w:t>
      </w:r>
      <w:proofErr w:type="spellStart"/>
      <w:r w:rsidRPr="00143AFE">
        <w:rPr>
          <w:rFonts w:cstheme="minorHAnsi"/>
          <w:i/>
          <w:sz w:val="22"/>
          <w:szCs w:val="22"/>
        </w:rPr>
        <w:t>prima</w:t>
      </w:r>
      <w:proofErr w:type="spellEnd"/>
      <w:r w:rsidRPr="00143AFE">
        <w:rPr>
          <w:rFonts w:cstheme="minorHAnsi"/>
          <w:i/>
          <w:sz w:val="22"/>
          <w:szCs w:val="22"/>
        </w:rPr>
        <w:t xml:space="preserve"> </w:t>
      </w:r>
      <w:proofErr w:type="spellStart"/>
      <w:r w:rsidRPr="00143AFE">
        <w:rPr>
          <w:rFonts w:cstheme="minorHAnsi"/>
          <w:i/>
          <w:sz w:val="22"/>
          <w:szCs w:val="22"/>
        </w:rPr>
        <w:t>facie</w:t>
      </w:r>
      <w:proofErr w:type="spellEnd"/>
      <w:r w:rsidRPr="00143AFE">
        <w:rPr>
          <w:rFonts w:cstheme="minorHAnsi"/>
          <w:sz w:val="22"/>
          <w:szCs w:val="22"/>
        </w:rPr>
        <w:t>) haklı görülen davada açıkça göstermesi halinde, ispat yükünün şikayet edilene geçtiği kabul edilmektedir.</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jc w:val="both"/>
        <w:rPr>
          <w:rFonts w:cstheme="minorHAnsi"/>
          <w:sz w:val="22"/>
          <w:szCs w:val="22"/>
        </w:rPr>
      </w:pPr>
      <w:r w:rsidRPr="00143AFE">
        <w:rPr>
          <w:rFonts w:cstheme="minorHAnsi"/>
          <w:sz w:val="22"/>
          <w:szCs w:val="22"/>
        </w:rPr>
        <w:t xml:space="preserve">Yukarıdaki (c) bendinde belirtilen üçüncü şart olan “uyuşmazlık konusu alan adının </w:t>
      </w:r>
      <w:proofErr w:type="gramStart"/>
      <w:r w:rsidRPr="00143AFE">
        <w:rPr>
          <w:rFonts w:cstheme="minorHAnsi"/>
          <w:sz w:val="22"/>
          <w:szCs w:val="22"/>
        </w:rPr>
        <w:t>şikayet</w:t>
      </w:r>
      <w:proofErr w:type="gramEnd"/>
      <w:r w:rsidRPr="00143AFE">
        <w:rPr>
          <w:rFonts w:cstheme="minorHAnsi"/>
          <w:sz w:val="22"/>
          <w:szCs w:val="22"/>
        </w:rPr>
        <w:t xml:space="preserve"> edilen (alan adı sahibi) tarafından kötü niyetle tahsis ettirilmesi VEYA </w:t>
      </w:r>
      <w:proofErr w:type="spellStart"/>
      <w:r w:rsidRPr="00143AFE">
        <w:rPr>
          <w:rFonts w:cstheme="minorHAnsi"/>
          <w:sz w:val="22"/>
          <w:szCs w:val="22"/>
        </w:rPr>
        <w:t>kullanılması”nı</w:t>
      </w:r>
      <w:proofErr w:type="spellEnd"/>
      <w:r w:rsidRPr="00143AFE">
        <w:rPr>
          <w:rFonts w:cstheme="minorHAnsi"/>
          <w:sz w:val="22"/>
          <w:szCs w:val="22"/>
        </w:rPr>
        <w:t xml:space="preserve"> ispatlayacak delillerin de şikayet dilekçesine eklenmesi gerekmektedir.</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numPr>
          <w:ilvl w:val="0"/>
          <w:numId w:val="6"/>
        </w:numPr>
        <w:spacing w:before="0"/>
        <w:jc w:val="both"/>
        <w:rPr>
          <w:rFonts w:cstheme="minorHAnsi"/>
          <w:b/>
          <w:sz w:val="22"/>
          <w:szCs w:val="22"/>
        </w:rPr>
      </w:pPr>
      <w:proofErr w:type="gramStart"/>
      <w:r w:rsidRPr="00143AFE">
        <w:rPr>
          <w:rFonts w:cstheme="minorHAnsi"/>
          <w:b/>
          <w:sz w:val="22"/>
          <w:szCs w:val="22"/>
        </w:rPr>
        <w:t>Şikayet</w:t>
      </w:r>
      <w:proofErr w:type="gramEnd"/>
      <w:r w:rsidRPr="00143AFE">
        <w:rPr>
          <w:rFonts w:cstheme="minorHAnsi"/>
          <w:b/>
          <w:sz w:val="22"/>
          <w:szCs w:val="22"/>
        </w:rPr>
        <w:t xml:space="preserve"> edilen tarafın savunma yaparken dikkat etmesi gereken şeyler nelerdir?</w:t>
      </w:r>
    </w:p>
    <w:p w:rsidR="001060B2" w:rsidRPr="00143AFE" w:rsidRDefault="001060B2" w:rsidP="001060B2">
      <w:pPr>
        <w:ind w:left="708"/>
        <w:jc w:val="both"/>
        <w:rPr>
          <w:rFonts w:cstheme="minorHAnsi"/>
          <w:lang w:val="tr-TR"/>
        </w:rPr>
      </w:pPr>
      <w:proofErr w:type="gramStart"/>
      <w:r w:rsidRPr="00143AFE">
        <w:rPr>
          <w:rFonts w:cstheme="minorHAnsi"/>
          <w:lang w:val="tr-TR"/>
        </w:rPr>
        <w:t>Şikayet</w:t>
      </w:r>
      <w:proofErr w:type="gramEnd"/>
      <w:r w:rsidRPr="00143AFE">
        <w:rPr>
          <w:rFonts w:cstheme="minorHAnsi"/>
          <w:lang w:val="tr-TR"/>
        </w:rPr>
        <w:t xml:space="preserve"> edilen tarafın ise yukarıda belirtilen üç şarttan en az birinin gerçekleşmediğini ispatlaması gerekmektedir. </w:t>
      </w:r>
    </w:p>
    <w:p w:rsidR="001060B2" w:rsidRPr="00143AFE" w:rsidRDefault="001060B2" w:rsidP="001060B2">
      <w:pPr>
        <w:ind w:left="708"/>
        <w:jc w:val="both"/>
        <w:rPr>
          <w:rFonts w:cstheme="minorHAnsi"/>
          <w:lang w:val="tr-TR"/>
        </w:rPr>
      </w:pPr>
      <w:r w:rsidRPr="00143AFE">
        <w:rPr>
          <w:rFonts w:cstheme="minorHAnsi"/>
          <w:lang w:val="tr-TR"/>
        </w:rPr>
        <w:t xml:space="preserve">Özellikle ikinci şart ile ilgili olarak kendisine ait söz konusu alan adı ile ilgili olarak varsa, marka tescil bilgi ve belgeleri, ticaret sicil bilgi ve belgeleri, işletme adı sicil bilgi ve belgeleri, önceki sahip olduğu alan adlarına ilişkin bilgileri, ticaret alanında kullanım </w:t>
      </w:r>
      <w:proofErr w:type="gramStart"/>
      <w:r w:rsidRPr="00143AFE">
        <w:rPr>
          <w:rFonts w:cstheme="minorHAnsi"/>
          <w:lang w:val="tr-TR"/>
        </w:rPr>
        <w:t>kanıtları …</w:t>
      </w:r>
      <w:proofErr w:type="gramEnd"/>
      <w:r w:rsidRPr="00143AFE">
        <w:rPr>
          <w:rFonts w:cstheme="minorHAnsi"/>
          <w:lang w:val="tr-TR"/>
        </w:rPr>
        <w:t xml:space="preserve"> </w:t>
      </w:r>
      <w:proofErr w:type="gramStart"/>
      <w:r w:rsidRPr="00143AFE">
        <w:rPr>
          <w:rFonts w:cstheme="minorHAnsi"/>
          <w:lang w:val="tr-TR"/>
        </w:rPr>
        <w:t>vs.</w:t>
      </w:r>
      <w:proofErr w:type="gramEnd"/>
      <w:r w:rsidRPr="00143AFE">
        <w:rPr>
          <w:rFonts w:cstheme="minorHAnsi"/>
          <w:lang w:val="tr-TR"/>
        </w:rPr>
        <w:t xml:space="preserve"> gibi açıklamaları ve delilleri dilekçesinde ve eklerinde sunması gerekmektedir.</w:t>
      </w:r>
    </w:p>
    <w:p w:rsidR="001060B2" w:rsidRPr="00143AFE" w:rsidRDefault="001060B2" w:rsidP="001060B2">
      <w:pPr>
        <w:ind w:left="708"/>
        <w:jc w:val="both"/>
        <w:rPr>
          <w:rFonts w:cstheme="minorHAnsi"/>
          <w:lang w:val="tr-TR"/>
        </w:rPr>
      </w:pPr>
      <w:r w:rsidRPr="00143AFE">
        <w:rPr>
          <w:rFonts w:cstheme="minorHAnsi"/>
          <w:lang w:val="tr-TR"/>
        </w:rPr>
        <w:t>Kötü niyet ile ilgili olan üçüncü şart bakımında da alan adının tahsisinin ve kullanımının kötü niyetli olmadığını kanıtlayacak bilgi ve delilleri dilekçesinde ve eklerinde sunması gerekmektedir.</w:t>
      </w:r>
    </w:p>
    <w:p w:rsidR="001060B2" w:rsidRPr="00143AFE" w:rsidRDefault="001060B2" w:rsidP="001060B2">
      <w:pPr>
        <w:ind w:left="708"/>
        <w:jc w:val="both"/>
        <w:rPr>
          <w:rFonts w:cstheme="minorHAnsi"/>
          <w:lang w:val="tr-TR"/>
        </w:rPr>
      </w:pPr>
      <w:r w:rsidRPr="00143AFE">
        <w:rPr>
          <w:rFonts w:cstheme="minorHAnsi"/>
          <w:lang w:val="tr-TR"/>
        </w:rPr>
        <w:lastRenderedPageBreak/>
        <w:t xml:space="preserve">Burada bilinmesi gereken, tarafların mahkemelerde veya diğer tahkim usullerinde mevcut olan replik ve </w:t>
      </w:r>
      <w:proofErr w:type="spellStart"/>
      <w:r w:rsidRPr="00143AFE">
        <w:rPr>
          <w:rFonts w:cstheme="minorHAnsi"/>
          <w:lang w:val="tr-TR"/>
        </w:rPr>
        <w:t>duplik</w:t>
      </w:r>
      <w:proofErr w:type="spellEnd"/>
      <w:r w:rsidRPr="00143AFE">
        <w:rPr>
          <w:rFonts w:cstheme="minorHAnsi"/>
          <w:lang w:val="tr-TR"/>
        </w:rPr>
        <w:t xml:space="preserve"> dilekçeleri sunmaları yolunun kapalı olduğudur. Her ne kadar taraflar ek dilekçeler ve deliller sunabiliyor olsalar da sonradan sunulan ek dilekçeler ve belgelerin dikkate alınıp alınmaması hakem veya hakem heyetinin takdirindedir.</w:t>
      </w:r>
    </w:p>
    <w:p w:rsidR="001060B2" w:rsidRPr="00143AFE" w:rsidRDefault="001060B2" w:rsidP="001060B2">
      <w:pPr>
        <w:pStyle w:val="ListeParagraf"/>
        <w:numPr>
          <w:ilvl w:val="0"/>
          <w:numId w:val="6"/>
        </w:numPr>
        <w:spacing w:before="0"/>
        <w:jc w:val="both"/>
        <w:rPr>
          <w:rFonts w:cstheme="minorHAnsi"/>
          <w:b/>
          <w:sz w:val="22"/>
          <w:szCs w:val="22"/>
        </w:rPr>
      </w:pPr>
      <w:proofErr w:type="spellStart"/>
      <w:r w:rsidRPr="00143AFE">
        <w:rPr>
          <w:rFonts w:cstheme="minorHAnsi"/>
          <w:b/>
          <w:sz w:val="22"/>
          <w:szCs w:val="22"/>
        </w:rPr>
        <w:t>TOBBUYUM’un</w:t>
      </w:r>
      <w:proofErr w:type="spellEnd"/>
      <w:r w:rsidRPr="00143AFE">
        <w:rPr>
          <w:rFonts w:cstheme="minorHAnsi"/>
          <w:b/>
          <w:sz w:val="22"/>
          <w:szCs w:val="22"/>
        </w:rPr>
        <w:t xml:space="preserve"> </w:t>
      </w:r>
      <w:proofErr w:type="spellStart"/>
      <w:r w:rsidRPr="00143AFE">
        <w:rPr>
          <w:rFonts w:cstheme="minorHAnsi"/>
          <w:b/>
          <w:sz w:val="22"/>
          <w:szCs w:val="22"/>
        </w:rPr>
        <w:t>websitesinde</w:t>
      </w:r>
      <w:proofErr w:type="spellEnd"/>
      <w:r w:rsidRPr="00143AFE">
        <w:rPr>
          <w:rFonts w:cstheme="minorHAnsi"/>
          <w:b/>
          <w:sz w:val="22"/>
          <w:szCs w:val="22"/>
        </w:rPr>
        <w:t xml:space="preserve"> yayınlanan kararlara göz attığımızda birçoğunda </w:t>
      </w:r>
      <w:proofErr w:type="gramStart"/>
      <w:r w:rsidRPr="00143AFE">
        <w:rPr>
          <w:rFonts w:cstheme="minorHAnsi"/>
          <w:b/>
          <w:sz w:val="22"/>
          <w:szCs w:val="22"/>
        </w:rPr>
        <w:t>şikayet</w:t>
      </w:r>
      <w:proofErr w:type="gramEnd"/>
      <w:r w:rsidRPr="00143AFE">
        <w:rPr>
          <w:rFonts w:cstheme="minorHAnsi"/>
          <w:b/>
          <w:sz w:val="22"/>
          <w:szCs w:val="22"/>
        </w:rPr>
        <w:t xml:space="preserve"> edilenin şikayete cevap vermediğini ve yapılan değerlendirmeler sonucu şikayetin haklı bulunduğunu görüyoruz. Ayrıca, ilgili mevzuata göre, </w:t>
      </w:r>
      <w:proofErr w:type="gramStart"/>
      <w:r w:rsidRPr="00143AFE">
        <w:rPr>
          <w:rFonts w:cstheme="minorHAnsi"/>
          <w:b/>
          <w:sz w:val="22"/>
          <w:szCs w:val="22"/>
        </w:rPr>
        <w:t>şikayet</w:t>
      </w:r>
      <w:proofErr w:type="gramEnd"/>
      <w:r w:rsidRPr="00143AFE">
        <w:rPr>
          <w:rFonts w:cstheme="minorHAnsi"/>
          <w:b/>
          <w:sz w:val="22"/>
          <w:szCs w:val="22"/>
        </w:rPr>
        <w:t xml:space="preserve"> edilen tarafa hakem seçmek ve ek süre talebinde bulunmak için bir iş günü tanınmakta. Bu süreçte, </w:t>
      </w:r>
      <w:proofErr w:type="gramStart"/>
      <w:r w:rsidRPr="00143AFE">
        <w:rPr>
          <w:rFonts w:cstheme="minorHAnsi"/>
          <w:b/>
          <w:sz w:val="22"/>
          <w:szCs w:val="22"/>
        </w:rPr>
        <w:t>şikayet</w:t>
      </w:r>
      <w:proofErr w:type="gramEnd"/>
      <w:r w:rsidRPr="00143AFE">
        <w:rPr>
          <w:rFonts w:cstheme="minorHAnsi"/>
          <w:b/>
          <w:sz w:val="22"/>
          <w:szCs w:val="22"/>
        </w:rPr>
        <w:t xml:space="preserve"> edilenin şikayetten kesinlikle haberdar olduğundan emin olabilmek için tebligat ne şekilde gerçekleşiyor ve sizce şikayet edilen tarafa tanınan süreler yeterli mi?</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jc w:val="both"/>
        <w:rPr>
          <w:rFonts w:cstheme="minorHAnsi"/>
          <w:sz w:val="22"/>
          <w:szCs w:val="22"/>
        </w:rPr>
      </w:pPr>
      <w:r w:rsidRPr="00143AFE">
        <w:rPr>
          <w:rFonts w:cstheme="minorHAnsi"/>
          <w:sz w:val="22"/>
          <w:szCs w:val="22"/>
        </w:rPr>
        <w:t>Yukarıda da belirttiğim üzere alan adı tahsisleri çok kolay yapılmaktadır. Alan adının tahsisi aşamasında alan adını tahsis ettiren kişi Kayıt Kuruluşu (KK) ile bir Sözleşme imzalamaktadır.  Bu Sözleşmeye göre alan adını tahsis ettiren kişi,</w:t>
      </w:r>
    </w:p>
    <w:p w:rsidR="001060B2" w:rsidRPr="00143AFE" w:rsidRDefault="001060B2" w:rsidP="001060B2">
      <w:pPr>
        <w:pStyle w:val="ListeParagraf"/>
        <w:numPr>
          <w:ilvl w:val="0"/>
          <w:numId w:val="3"/>
        </w:numPr>
        <w:spacing w:before="0"/>
        <w:jc w:val="both"/>
        <w:rPr>
          <w:rFonts w:cstheme="minorHAnsi"/>
          <w:sz w:val="22"/>
          <w:szCs w:val="22"/>
        </w:rPr>
      </w:pPr>
      <w:proofErr w:type="spellStart"/>
      <w:r w:rsidRPr="00143AFE">
        <w:rPr>
          <w:rFonts w:cstheme="minorHAnsi"/>
          <w:sz w:val="22"/>
          <w:szCs w:val="22"/>
        </w:rPr>
        <w:t>KK’ye</w:t>
      </w:r>
      <w:proofErr w:type="spellEnd"/>
      <w:r w:rsidRPr="00143AFE">
        <w:rPr>
          <w:rFonts w:cstheme="minorHAnsi"/>
          <w:sz w:val="22"/>
          <w:szCs w:val="22"/>
        </w:rPr>
        <w:t xml:space="preserve"> tam ve doğru bilgiler vereceğini, bu bilgilerde meydana gelebilecek değişiklikleri derhal </w:t>
      </w:r>
      <w:proofErr w:type="spellStart"/>
      <w:r w:rsidRPr="00143AFE">
        <w:rPr>
          <w:rFonts w:cstheme="minorHAnsi"/>
          <w:sz w:val="22"/>
          <w:szCs w:val="22"/>
        </w:rPr>
        <w:t>KK’ye</w:t>
      </w:r>
      <w:proofErr w:type="spellEnd"/>
      <w:r w:rsidRPr="00143AFE">
        <w:rPr>
          <w:rFonts w:cstheme="minorHAnsi"/>
          <w:sz w:val="22"/>
          <w:szCs w:val="22"/>
        </w:rPr>
        <w:t xml:space="preserve"> bildireceğini,</w:t>
      </w:r>
    </w:p>
    <w:p w:rsidR="001060B2" w:rsidRPr="00143AFE" w:rsidRDefault="001060B2" w:rsidP="001060B2">
      <w:pPr>
        <w:pStyle w:val="ListeParagraf"/>
        <w:numPr>
          <w:ilvl w:val="0"/>
          <w:numId w:val="3"/>
        </w:numPr>
        <w:spacing w:before="0"/>
        <w:jc w:val="both"/>
        <w:rPr>
          <w:rFonts w:cstheme="minorHAnsi"/>
          <w:sz w:val="22"/>
          <w:szCs w:val="22"/>
        </w:rPr>
      </w:pPr>
      <w:r w:rsidRPr="00143AFE">
        <w:rPr>
          <w:rFonts w:cstheme="minorHAnsi"/>
          <w:sz w:val="22"/>
          <w:szCs w:val="22"/>
        </w:rPr>
        <w:t>Üçüncü kişilerin haklarını ihlal etmeyeceğini,</w:t>
      </w:r>
    </w:p>
    <w:p w:rsidR="001060B2" w:rsidRPr="00143AFE" w:rsidRDefault="001060B2" w:rsidP="001060B2">
      <w:pPr>
        <w:pStyle w:val="ListeParagraf"/>
        <w:numPr>
          <w:ilvl w:val="0"/>
          <w:numId w:val="3"/>
        </w:numPr>
        <w:spacing w:before="0"/>
        <w:jc w:val="both"/>
        <w:rPr>
          <w:rFonts w:cstheme="minorHAnsi"/>
          <w:sz w:val="22"/>
          <w:szCs w:val="22"/>
        </w:rPr>
      </w:pPr>
      <w:proofErr w:type="spellStart"/>
      <w:r w:rsidRPr="00143AFE">
        <w:rPr>
          <w:rFonts w:cstheme="minorHAnsi"/>
          <w:sz w:val="22"/>
          <w:szCs w:val="22"/>
        </w:rPr>
        <w:t>İAA’yı</w:t>
      </w:r>
      <w:proofErr w:type="spellEnd"/>
      <w:r w:rsidRPr="00143AFE">
        <w:rPr>
          <w:rFonts w:cstheme="minorHAnsi"/>
          <w:sz w:val="22"/>
          <w:szCs w:val="22"/>
        </w:rPr>
        <w:t xml:space="preserve"> hukuka aykırı bir şekilde kullanmayacağını,</w:t>
      </w:r>
    </w:p>
    <w:p w:rsidR="001060B2" w:rsidRPr="00143AFE" w:rsidRDefault="001060B2" w:rsidP="001060B2">
      <w:pPr>
        <w:pStyle w:val="ListeParagraf"/>
        <w:numPr>
          <w:ilvl w:val="0"/>
          <w:numId w:val="3"/>
        </w:numPr>
        <w:spacing w:before="0"/>
        <w:jc w:val="both"/>
        <w:rPr>
          <w:rFonts w:cstheme="minorHAnsi"/>
          <w:sz w:val="22"/>
          <w:szCs w:val="22"/>
        </w:rPr>
      </w:pPr>
      <w:proofErr w:type="spellStart"/>
      <w:r w:rsidRPr="00143AFE">
        <w:rPr>
          <w:rFonts w:cstheme="minorHAnsi"/>
          <w:sz w:val="22"/>
          <w:szCs w:val="22"/>
        </w:rPr>
        <w:t>İAA’ya</w:t>
      </w:r>
      <w:proofErr w:type="spellEnd"/>
      <w:r w:rsidRPr="00143AFE">
        <w:rPr>
          <w:rFonts w:cstheme="minorHAnsi"/>
          <w:sz w:val="22"/>
          <w:szCs w:val="22"/>
        </w:rPr>
        <w:t xml:space="preserve"> ilişkin bir ALTERNATİF UYUŞMAZLIK ÇÖZÜM SÜRECİ başlaması durumunda buna KATILACAĞINI,</w:t>
      </w:r>
    </w:p>
    <w:p w:rsidR="001060B2" w:rsidRPr="00143AFE" w:rsidRDefault="001060B2" w:rsidP="001060B2">
      <w:pPr>
        <w:pStyle w:val="ListeParagraf"/>
        <w:numPr>
          <w:ilvl w:val="0"/>
          <w:numId w:val="3"/>
        </w:numPr>
        <w:spacing w:before="0"/>
        <w:jc w:val="both"/>
        <w:rPr>
          <w:rFonts w:cstheme="minorHAnsi"/>
          <w:sz w:val="22"/>
          <w:szCs w:val="22"/>
        </w:rPr>
      </w:pPr>
      <w:r w:rsidRPr="00143AFE">
        <w:rPr>
          <w:rFonts w:cstheme="minorHAnsi"/>
          <w:sz w:val="22"/>
          <w:szCs w:val="22"/>
        </w:rPr>
        <w:t>Başvuru esnasında bildirdiği e-posta adresine yapılan bildirimlerin kendisine yapıldığını,</w:t>
      </w:r>
    </w:p>
    <w:p w:rsidR="001060B2" w:rsidRPr="00143AFE" w:rsidRDefault="001060B2" w:rsidP="001060B2">
      <w:pPr>
        <w:ind w:left="720"/>
        <w:jc w:val="both"/>
        <w:rPr>
          <w:rFonts w:cstheme="minorHAnsi"/>
          <w:lang w:val="tr-TR"/>
        </w:rPr>
      </w:pPr>
      <w:proofErr w:type="gramStart"/>
      <w:r w:rsidRPr="00143AFE">
        <w:rPr>
          <w:rFonts w:cstheme="minorHAnsi"/>
          <w:lang w:val="tr-TR"/>
        </w:rPr>
        <w:t>kabul</w:t>
      </w:r>
      <w:proofErr w:type="gramEnd"/>
      <w:r w:rsidRPr="00143AFE">
        <w:rPr>
          <w:rFonts w:cstheme="minorHAnsi"/>
          <w:lang w:val="tr-TR"/>
        </w:rPr>
        <w:t xml:space="preserve">, beyan ve taahhüt eder. Bu nedenle kendisine e-posta yoluyla yapılan bildirim doğrudan kendisine yapılmış sayılır ve e-postanın gönderilmesi ile </w:t>
      </w:r>
      <w:proofErr w:type="gramStart"/>
      <w:r w:rsidRPr="00143AFE">
        <w:rPr>
          <w:rFonts w:cstheme="minorHAnsi"/>
          <w:lang w:val="tr-TR"/>
        </w:rPr>
        <w:t>şikayet</w:t>
      </w:r>
      <w:proofErr w:type="gramEnd"/>
      <w:r w:rsidRPr="00143AFE">
        <w:rPr>
          <w:rFonts w:cstheme="minorHAnsi"/>
          <w:lang w:val="tr-TR"/>
        </w:rPr>
        <w:t xml:space="preserve"> edilenin şikayetten haberdar olduğu kabul edilir. Uyuşmazlık çözümünün kısa sürede tamamlanmasını temin için de kısa süreler öngörülmüş olup, sadece </w:t>
      </w:r>
      <w:proofErr w:type="gramStart"/>
      <w:r w:rsidRPr="00143AFE">
        <w:rPr>
          <w:rFonts w:cstheme="minorHAnsi"/>
          <w:lang w:val="tr-TR"/>
        </w:rPr>
        <w:t>şikayet</w:t>
      </w:r>
      <w:proofErr w:type="gramEnd"/>
      <w:r w:rsidRPr="00143AFE">
        <w:rPr>
          <w:rFonts w:cstheme="minorHAnsi"/>
          <w:lang w:val="tr-TR"/>
        </w:rPr>
        <w:t xml:space="preserve"> edilene verilen 10 günlük süreye ek olarak 10 günlük ek süre, hakem veya hakem heyetine de 15 günlük karar süresine ek olarak 5 günlük ek süre verilebilmesi öngörülmüştür.</w:t>
      </w:r>
    </w:p>
    <w:p w:rsidR="001060B2" w:rsidRPr="00143AFE" w:rsidRDefault="001060B2" w:rsidP="001060B2">
      <w:pPr>
        <w:pStyle w:val="ListeParagraf"/>
        <w:numPr>
          <w:ilvl w:val="0"/>
          <w:numId w:val="6"/>
        </w:numPr>
        <w:spacing w:before="0"/>
        <w:jc w:val="both"/>
        <w:rPr>
          <w:rFonts w:cstheme="minorHAnsi"/>
          <w:b/>
          <w:sz w:val="22"/>
          <w:szCs w:val="22"/>
        </w:rPr>
      </w:pPr>
      <w:r w:rsidRPr="00143AFE">
        <w:rPr>
          <w:rFonts w:cstheme="minorHAnsi"/>
          <w:b/>
          <w:sz w:val="22"/>
          <w:szCs w:val="22"/>
        </w:rPr>
        <w:t>Türkiye’de çok fazla sayıda tahsis edilen ancak aktif olarak kullanılmayan İAA mevcut. Bu tip tahsislerin üçüncü soruya verdiğiniz cevapta bahsettiğiniz kötü niyet kapsamında değerlendirilmesi mümkün mü? Hakemler kötü niyetin var olup olmadığının değerlendirmesini nasıl yaparlar?</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jc w:val="both"/>
        <w:rPr>
          <w:rFonts w:cstheme="minorHAnsi"/>
          <w:sz w:val="22"/>
          <w:szCs w:val="22"/>
        </w:rPr>
      </w:pPr>
      <w:r w:rsidRPr="00143AFE">
        <w:rPr>
          <w:rFonts w:cstheme="minorHAnsi"/>
          <w:sz w:val="22"/>
          <w:szCs w:val="22"/>
        </w:rPr>
        <w:t>Türkiye’de yürürlükte olan İAA Yönetmeliği hükümlerine göre 3. şart olan kötü niyetin tespitinde, bunlarla sınırlı olmamak üzere, yol gösterici olarak aşağıdaki durumlar listelenmiştir.</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ind w:left="993" w:hanging="273"/>
        <w:jc w:val="both"/>
        <w:rPr>
          <w:rFonts w:cstheme="minorHAnsi"/>
          <w:sz w:val="22"/>
          <w:szCs w:val="22"/>
        </w:rPr>
      </w:pPr>
      <w:proofErr w:type="gramStart"/>
      <w:r w:rsidRPr="00143AFE">
        <w:rPr>
          <w:rFonts w:cstheme="minorHAnsi"/>
          <w:sz w:val="22"/>
          <w:szCs w:val="22"/>
        </w:rPr>
        <w:t xml:space="preserve">a) </w:t>
      </w:r>
      <w:r w:rsidRPr="00143AFE">
        <w:rPr>
          <w:rFonts w:cstheme="minorHAnsi"/>
          <w:sz w:val="22"/>
          <w:szCs w:val="22"/>
        </w:rPr>
        <w:tab/>
        <w:t xml:space="preserve">Şikâyet konusu </w:t>
      </w:r>
      <w:proofErr w:type="spellStart"/>
      <w:r w:rsidRPr="00143AFE">
        <w:rPr>
          <w:rFonts w:cstheme="minorHAnsi"/>
          <w:sz w:val="22"/>
          <w:szCs w:val="22"/>
        </w:rPr>
        <w:t>İAA’nın</w:t>
      </w:r>
      <w:proofErr w:type="spellEnd"/>
      <w:r w:rsidRPr="00143AFE">
        <w:rPr>
          <w:rFonts w:cstheme="minorHAnsi"/>
          <w:sz w:val="22"/>
          <w:szCs w:val="22"/>
        </w:rPr>
        <w:t xml:space="preserve">, ticaret veya hizmet markası, ticaret unvanı, işletme adı veya kişi adı ya da diğer tanıtıcı işaretin sahibi olan şikâyetçiye veya şikâyetçinin ticari olarak rekabette bulunduğu tarafa, bu </w:t>
      </w:r>
      <w:proofErr w:type="spellStart"/>
      <w:r w:rsidRPr="00143AFE">
        <w:rPr>
          <w:rFonts w:cstheme="minorHAnsi"/>
          <w:sz w:val="22"/>
          <w:szCs w:val="22"/>
        </w:rPr>
        <w:t>İAA’nın</w:t>
      </w:r>
      <w:proofErr w:type="spellEnd"/>
      <w:r w:rsidRPr="00143AFE">
        <w:rPr>
          <w:rFonts w:cstheme="minorHAnsi"/>
          <w:sz w:val="22"/>
          <w:szCs w:val="22"/>
        </w:rPr>
        <w:t xml:space="preserve"> belgelenmiş tahsis masraflarını ve yatırım maliyetini aşan miktardaki bir meblağ karşılığında satma veya devretme amacıyla tahsis ettirilmiş olması,</w:t>
      </w:r>
      <w:proofErr w:type="gramEnd"/>
    </w:p>
    <w:p w:rsidR="001060B2" w:rsidRPr="00143AFE" w:rsidRDefault="001060B2" w:rsidP="001060B2">
      <w:pPr>
        <w:pStyle w:val="ListeParagraf"/>
        <w:ind w:left="993" w:hanging="273"/>
        <w:jc w:val="both"/>
        <w:rPr>
          <w:rFonts w:cstheme="minorHAnsi"/>
          <w:sz w:val="22"/>
          <w:szCs w:val="22"/>
        </w:rPr>
      </w:pPr>
      <w:r w:rsidRPr="00143AFE">
        <w:rPr>
          <w:rFonts w:cstheme="minorHAnsi"/>
          <w:sz w:val="22"/>
          <w:szCs w:val="22"/>
        </w:rPr>
        <w:t xml:space="preserve">b) </w:t>
      </w:r>
      <w:r w:rsidRPr="00143AFE">
        <w:rPr>
          <w:rFonts w:cstheme="minorHAnsi"/>
          <w:sz w:val="22"/>
          <w:szCs w:val="22"/>
        </w:rPr>
        <w:tab/>
        <w:t xml:space="preserve">Şikâyet konusu </w:t>
      </w:r>
      <w:proofErr w:type="spellStart"/>
      <w:r w:rsidRPr="00143AFE">
        <w:rPr>
          <w:rFonts w:cstheme="minorHAnsi"/>
          <w:sz w:val="22"/>
          <w:szCs w:val="22"/>
        </w:rPr>
        <w:t>İAA’nın</w:t>
      </w:r>
      <w:proofErr w:type="spellEnd"/>
      <w:r w:rsidRPr="00143AFE">
        <w:rPr>
          <w:rFonts w:cstheme="minorHAnsi"/>
          <w:sz w:val="22"/>
          <w:szCs w:val="22"/>
        </w:rPr>
        <w:t xml:space="preserve">, ticarette kullanılan marka, ticaret unvanı, işletme adı ya da diğer tanıtıcı işaretin sahibinin, bu marka, unvan, ad ya da işareti </w:t>
      </w:r>
      <w:proofErr w:type="spellStart"/>
      <w:r w:rsidRPr="00143AFE">
        <w:rPr>
          <w:rFonts w:cstheme="minorHAnsi"/>
          <w:sz w:val="22"/>
          <w:szCs w:val="22"/>
        </w:rPr>
        <w:t>İAA’da</w:t>
      </w:r>
      <w:proofErr w:type="spellEnd"/>
      <w:r w:rsidRPr="00143AFE">
        <w:rPr>
          <w:rFonts w:cstheme="minorHAnsi"/>
          <w:sz w:val="22"/>
          <w:szCs w:val="22"/>
        </w:rPr>
        <w:t xml:space="preserve"> kullanmasını engellemek amacıyla tahsis ettirilmiş olması,</w:t>
      </w:r>
    </w:p>
    <w:p w:rsidR="001060B2" w:rsidRPr="00143AFE" w:rsidRDefault="001060B2" w:rsidP="001060B2">
      <w:pPr>
        <w:pStyle w:val="ListeParagraf"/>
        <w:ind w:left="993" w:hanging="273"/>
        <w:jc w:val="both"/>
        <w:rPr>
          <w:rFonts w:cstheme="minorHAnsi"/>
          <w:sz w:val="22"/>
          <w:szCs w:val="22"/>
        </w:rPr>
      </w:pPr>
      <w:r w:rsidRPr="00143AFE">
        <w:rPr>
          <w:rFonts w:cstheme="minorHAnsi"/>
          <w:sz w:val="22"/>
          <w:szCs w:val="22"/>
        </w:rPr>
        <w:lastRenderedPageBreak/>
        <w:t xml:space="preserve">c) </w:t>
      </w:r>
      <w:r w:rsidRPr="00143AFE">
        <w:rPr>
          <w:rFonts w:cstheme="minorHAnsi"/>
          <w:sz w:val="22"/>
          <w:szCs w:val="22"/>
        </w:rPr>
        <w:tab/>
        <w:t xml:space="preserve">Şikâyet konusu </w:t>
      </w:r>
      <w:proofErr w:type="spellStart"/>
      <w:r w:rsidRPr="00143AFE">
        <w:rPr>
          <w:rFonts w:cstheme="minorHAnsi"/>
          <w:sz w:val="22"/>
          <w:szCs w:val="22"/>
        </w:rPr>
        <w:t>İAA’nın</w:t>
      </w:r>
      <w:proofErr w:type="spellEnd"/>
      <w:r w:rsidRPr="00143AFE">
        <w:rPr>
          <w:rFonts w:cstheme="minorHAnsi"/>
          <w:sz w:val="22"/>
          <w:szCs w:val="22"/>
        </w:rPr>
        <w:t>, esasen ticari rakiplerin işlerine ya da faaliyetlerine zarar vermek amacıyla tahsis ettirilmiş olması,</w:t>
      </w:r>
    </w:p>
    <w:p w:rsidR="001060B2" w:rsidRPr="00143AFE" w:rsidRDefault="001060B2" w:rsidP="001060B2">
      <w:pPr>
        <w:pStyle w:val="ListeParagraf"/>
        <w:ind w:left="993" w:hanging="273"/>
        <w:jc w:val="both"/>
        <w:rPr>
          <w:rFonts w:cstheme="minorHAnsi"/>
          <w:sz w:val="22"/>
          <w:szCs w:val="22"/>
        </w:rPr>
      </w:pPr>
      <w:proofErr w:type="gramStart"/>
      <w:r w:rsidRPr="00143AFE">
        <w:rPr>
          <w:rFonts w:cstheme="minorHAnsi"/>
          <w:sz w:val="22"/>
          <w:szCs w:val="22"/>
        </w:rPr>
        <w:t xml:space="preserve">ç) </w:t>
      </w:r>
      <w:r w:rsidRPr="00143AFE">
        <w:rPr>
          <w:rFonts w:cstheme="minorHAnsi"/>
          <w:sz w:val="22"/>
          <w:szCs w:val="22"/>
        </w:rPr>
        <w:tab/>
        <w:t xml:space="preserve">İhtilaf konusu </w:t>
      </w:r>
      <w:proofErr w:type="spellStart"/>
      <w:r w:rsidRPr="00143AFE">
        <w:rPr>
          <w:rFonts w:cstheme="minorHAnsi"/>
          <w:sz w:val="22"/>
          <w:szCs w:val="22"/>
        </w:rPr>
        <w:t>İAA’nın</w:t>
      </w:r>
      <w:proofErr w:type="spellEnd"/>
      <w:r w:rsidRPr="00143AFE">
        <w:rPr>
          <w:rFonts w:cstheme="minorHAnsi"/>
          <w:sz w:val="22"/>
          <w:szCs w:val="22"/>
        </w:rPr>
        <w:t xml:space="preserve">, ticari kazanç elde etmek amacıyla, şikâyetçinin sahibi olduğu ticarette kullanılan marka, ticaret unvanı, işletme adı ya da diğer tanıtıcı işareti ile benzerlik sağlayarak karışıklık meydana getirmek suretiyle internet kullanıcılarının İnternet Alan Adı </w:t>
      </w:r>
      <w:proofErr w:type="spellStart"/>
      <w:r w:rsidRPr="00143AFE">
        <w:rPr>
          <w:rFonts w:cstheme="minorHAnsi"/>
          <w:sz w:val="22"/>
          <w:szCs w:val="22"/>
        </w:rPr>
        <w:t>Sahibi’nin</w:t>
      </w:r>
      <w:proofErr w:type="spellEnd"/>
      <w:r w:rsidRPr="00143AFE">
        <w:rPr>
          <w:rFonts w:cstheme="minorHAnsi"/>
          <w:sz w:val="22"/>
          <w:szCs w:val="22"/>
        </w:rPr>
        <w:t xml:space="preserve">  (İAAS) internet sitesine veya herhangi bir internet sitesine yönlendirilmesi amacıyla bu </w:t>
      </w:r>
      <w:proofErr w:type="spellStart"/>
      <w:r w:rsidRPr="00143AFE">
        <w:rPr>
          <w:rFonts w:cstheme="minorHAnsi"/>
          <w:sz w:val="22"/>
          <w:szCs w:val="22"/>
        </w:rPr>
        <w:t>İAA’nın</w:t>
      </w:r>
      <w:proofErr w:type="spellEnd"/>
      <w:r w:rsidRPr="00143AFE">
        <w:rPr>
          <w:rFonts w:cstheme="minorHAnsi"/>
          <w:sz w:val="22"/>
          <w:szCs w:val="22"/>
        </w:rPr>
        <w:t xml:space="preserve"> kullanılması.</w:t>
      </w:r>
      <w:proofErr w:type="gramEnd"/>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jc w:val="both"/>
        <w:rPr>
          <w:rFonts w:cstheme="minorHAnsi"/>
          <w:sz w:val="22"/>
          <w:szCs w:val="22"/>
        </w:rPr>
      </w:pPr>
      <w:r w:rsidRPr="00143AFE">
        <w:rPr>
          <w:rFonts w:cstheme="minorHAnsi"/>
          <w:sz w:val="22"/>
          <w:szCs w:val="22"/>
        </w:rPr>
        <w:t>Yukarıda belirttiğimiz 3 şart ile ilgili olarak WIPO tarafından hazırlanmış, “Seçilmiş UDRP Soruları ile ilgili WIPO İdari Hakem Görüşlerinin WIPO Değerlendirmesi, Üçüncü Baskısı</w:t>
      </w:r>
    </w:p>
    <w:p w:rsidR="001060B2" w:rsidRPr="00143AFE" w:rsidRDefault="001060B2" w:rsidP="001060B2">
      <w:pPr>
        <w:pStyle w:val="ListeParagraf"/>
        <w:jc w:val="both"/>
        <w:rPr>
          <w:rFonts w:cstheme="minorHAnsi"/>
          <w:sz w:val="22"/>
          <w:szCs w:val="22"/>
        </w:rPr>
      </w:pPr>
      <w:r w:rsidRPr="00143AFE">
        <w:rPr>
          <w:rFonts w:cstheme="minorHAnsi"/>
          <w:sz w:val="22"/>
          <w:szCs w:val="22"/>
        </w:rPr>
        <w:t xml:space="preserve">(“WIPO Değerlendirmesi 3.0”) isimli doküman WIPO web sitesinde </w:t>
      </w:r>
      <w:hyperlink r:id="rId5" w:history="1">
        <w:r w:rsidRPr="00143AFE">
          <w:rPr>
            <w:rStyle w:val="Kpr"/>
            <w:rFonts w:cstheme="minorHAnsi"/>
            <w:sz w:val="22"/>
            <w:szCs w:val="22"/>
          </w:rPr>
          <w:t>https://www.wipo.int/amc/en/domains/search/overview3.0/</w:t>
        </w:r>
      </w:hyperlink>
      <w:r w:rsidRPr="00143AFE">
        <w:rPr>
          <w:rFonts w:cstheme="minorHAnsi"/>
          <w:sz w:val="22"/>
          <w:szCs w:val="22"/>
        </w:rPr>
        <w:t xml:space="preserve"> adresinde yer almaktadır. Söz konusu doküman hem </w:t>
      </w:r>
      <w:proofErr w:type="gramStart"/>
      <w:r w:rsidRPr="00143AFE">
        <w:rPr>
          <w:rFonts w:cstheme="minorHAnsi"/>
          <w:sz w:val="22"/>
          <w:szCs w:val="22"/>
        </w:rPr>
        <w:t>şikayet</w:t>
      </w:r>
      <w:proofErr w:type="gramEnd"/>
      <w:r w:rsidRPr="00143AFE">
        <w:rPr>
          <w:rFonts w:cstheme="minorHAnsi"/>
          <w:sz w:val="22"/>
          <w:szCs w:val="22"/>
        </w:rPr>
        <w:t xml:space="preserve"> edenler hem de şikayet edilenler tarafından dilekçelerin hazırlanmasında dikkate alınmaktadır. WIPO Hakemleri ve TOBB UYUM Hakemleri de bu dokümandan yararlanmaktadır.</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numPr>
          <w:ilvl w:val="0"/>
          <w:numId w:val="6"/>
        </w:numPr>
        <w:spacing w:before="0"/>
        <w:jc w:val="both"/>
        <w:rPr>
          <w:rFonts w:cstheme="minorHAnsi"/>
          <w:b/>
          <w:sz w:val="22"/>
          <w:szCs w:val="22"/>
        </w:rPr>
      </w:pPr>
      <w:r w:rsidRPr="00143AFE">
        <w:rPr>
          <w:rFonts w:cstheme="minorHAnsi"/>
          <w:b/>
          <w:sz w:val="22"/>
          <w:szCs w:val="22"/>
        </w:rPr>
        <w:t xml:space="preserve">Siz </w:t>
      </w:r>
      <w:proofErr w:type="spellStart"/>
      <w:r w:rsidRPr="00143AFE">
        <w:rPr>
          <w:rFonts w:cstheme="minorHAnsi"/>
          <w:b/>
          <w:sz w:val="22"/>
          <w:szCs w:val="22"/>
        </w:rPr>
        <w:t>TOBBUYUM’da</w:t>
      </w:r>
      <w:proofErr w:type="spellEnd"/>
      <w:r w:rsidRPr="00143AFE">
        <w:rPr>
          <w:rFonts w:cstheme="minorHAnsi"/>
          <w:b/>
          <w:sz w:val="22"/>
          <w:szCs w:val="22"/>
        </w:rPr>
        <w:t xml:space="preserve"> İAA UÇM yürüten bir hakem olarak, Türkiye’deki UÇM ile WIPO uygulamalarını kıyasladığınızda, Kişisel Verilerin Korunması Kanunu (KVKK) hükümleri nedeniyle alan adı sahiplerinin tespitinde yaşanan sorunların neler olduğunu düşünüyorsunuz? Bu sorunların aşılması için yapılan bir çalışma var mı?</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jc w:val="both"/>
        <w:rPr>
          <w:rFonts w:cstheme="minorHAnsi"/>
          <w:sz w:val="22"/>
          <w:szCs w:val="22"/>
        </w:rPr>
      </w:pPr>
      <w:proofErr w:type="gramStart"/>
      <w:r w:rsidRPr="00143AFE">
        <w:rPr>
          <w:rFonts w:cstheme="minorHAnsi"/>
          <w:sz w:val="22"/>
          <w:szCs w:val="22"/>
        </w:rPr>
        <w:t>Şikayet</w:t>
      </w:r>
      <w:proofErr w:type="gramEnd"/>
      <w:r w:rsidRPr="00143AFE">
        <w:rPr>
          <w:rFonts w:cstheme="minorHAnsi"/>
          <w:sz w:val="22"/>
          <w:szCs w:val="22"/>
        </w:rPr>
        <w:t xml:space="preserve"> edenin şikayet dilekçesini hazırlarken uyuşmazlığa konu alan adı sahibinin önceden tespitinde Türkiye’de KVKK yurtdışında da Global Data </w:t>
      </w:r>
      <w:proofErr w:type="spellStart"/>
      <w:r w:rsidRPr="00143AFE">
        <w:rPr>
          <w:rFonts w:cstheme="minorHAnsi"/>
          <w:sz w:val="22"/>
          <w:szCs w:val="22"/>
        </w:rPr>
        <w:t>Protection</w:t>
      </w:r>
      <w:proofErr w:type="spellEnd"/>
      <w:r w:rsidRPr="00143AFE">
        <w:rPr>
          <w:rFonts w:cstheme="minorHAnsi"/>
          <w:sz w:val="22"/>
          <w:szCs w:val="22"/>
        </w:rPr>
        <w:t xml:space="preserve"> </w:t>
      </w:r>
      <w:proofErr w:type="spellStart"/>
      <w:r w:rsidRPr="00143AFE">
        <w:rPr>
          <w:rFonts w:cstheme="minorHAnsi"/>
          <w:sz w:val="22"/>
          <w:szCs w:val="22"/>
        </w:rPr>
        <w:t>Regulation</w:t>
      </w:r>
      <w:proofErr w:type="spellEnd"/>
      <w:r w:rsidRPr="00143AFE">
        <w:rPr>
          <w:rFonts w:cstheme="minorHAnsi"/>
          <w:sz w:val="22"/>
          <w:szCs w:val="22"/>
        </w:rPr>
        <w:t xml:space="preserve"> (GDPR) ile ilgili sorunlar yaşanmaktadır. </w:t>
      </w:r>
      <w:proofErr w:type="gramStart"/>
      <w:r w:rsidRPr="00143AFE">
        <w:rPr>
          <w:rFonts w:cstheme="minorHAnsi"/>
          <w:sz w:val="22"/>
          <w:szCs w:val="22"/>
        </w:rPr>
        <w:t>Zira,</w:t>
      </w:r>
      <w:proofErr w:type="gramEnd"/>
      <w:r w:rsidRPr="00143AFE">
        <w:rPr>
          <w:rFonts w:cstheme="minorHAnsi"/>
          <w:sz w:val="22"/>
          <w:szCs w:val="22"/>
        </w:rPr>
        <w:t xml:space="preserve"> 2018 yılından itibaren Uluslararası </w:t>
      </w:r>
      <w:proofErr w:type="spellStart"/>
      <w:r w:rsidRPr="00143AFE">
        <w:rPr>
          <w:rFonts w:cstheme="minorHAnsi"/>
          <w:sz w:val="22"/>
          <w:szCs w:val="22"/>
        </w:rPr>
        <w:t>gTLD</w:t>
      </w:r>
      <w:proofErr w:type="spellEnd"/>
      <w:r w:rsidRPr="00143AFE">
        <w:rPr>
          <w:rFonts w:cstheme="minorHAnsi"/>
          <w:sz w:val="22"/>
          <w:szCs w:val="22"/>
        </w:rPr>
        <w:t xml:space="preserve"> </w:t>
      </w:r>
      <w:proofErr w:type="spellStart"/>
      <w:r w:rsidRPr="00143AFE">
        <w:rPr>
          <w:rFonts w:cstheme="minorHAnsi"/>
          <w:sz w:val="22"/>
          <w:szCs w:val="22"/>
        </w:rPr>
        <w:t>Whois</w:t>
      </w:r>
      <w:proofErr w:type="spellEnd"/>
      <w:r w:rsidRPr="00143AFE">
        <w:rPr>
          <w:rFonts w:cstheme="minorHAnsi"/>
          <w:sz w:val="22"/>
          <w:szCs w:val="22"/>
        </w:rPr>
        <w:t xml:space="preserve"> veri tabanlarında alan adı sahibinin ismi ve iletişim bilgileri yayınlanmamaktadır. Türkiye’de ise </w:t>
      </w:r>
      <w:proofErr w:type="spellStart"/>
      <w:r w:rsidRPr="00143AFE">
        <w:rPr>
          <w:rFonts w:cstheme="minorHAnsi"/>
          <w:sz w:val="22"/>
          <w:szCs w:val="22"/>
        </w:rPr>
        <w:t>Whois</w:t>
      </w:r>
      <w:proofErr w:type="spellEnd"/>
      <w:r w:rsidRPr="00143AFE">
        <w:rPr>
          <w:rFonts w:cstheme="minorHAnsi"/>
          <w:sz w:val="22"/>
          <w:szCs w:val="22"/>
        </w:rPr>
        <w:t xml:space="preserve"> veri tabanlarında; gerçek kişi alan adı sahibinin ismi ve iletişim bilgileri yayınlamamakta, tüzel kişi alan adı sahibinin sadece ismi yayınlanmakta, yenileme tarihleri ise yayınlanmamaktadır. </w:t>
      </w:r>
      <w:proofErr w:type="spellStart"/>
      <w:r w:rsidRPr="00143AFE">
        <w:rPr>
          <w:rFonts w:cstheme="minorHAnsi"/>
          <w:sz w:val="22"/>
          <w:szCs w:val="22"/>
        </w:rPr>
        <w:t>WIPO‘da</w:t>
      </w:r>
      <w:proofErr w:type="spellEnd"/>
      <w:r w:rsidRPr="00143AFE">
        <w:rPr>
          <w:rFonts w:cstheme="minorHAnsi"/>
          <w:sz w:val="22"/>
          <w:szCs w:val="22"/>
        </w:rPr>
        <w:t xml:space="preserve"> </w:t>
      </w:r>
      <w:proofErr w:type="gramStart"/>
      <w:r w:rsidRPr="00143AFE">
        <w:rPr>
          <w:rFonts w:cstheme="minorHAnsi"/>
          <w:sz w:val="22"/>
          <w:szCs w:val="22"/>
        </w:rPr>
        <w:t>şikayet</w:t>
      </w:r>
      <w:proofErr w:type="gramEnd"/>
      <w:r w:rsidRPr="00143AFE">
        <w:rPr>
          <w:rFonts w:cstheme="minorHAnsi"/>
          <w:sz w:val="22"/>
          <w:szCs w:val="22"/>
        </w:rPr>
        <w:t xml:space="preserve"> eden alan adı sahibini bilmeden şikayeti </w:t>
      </w:r>
      <w:proofErr w:type="spellStart"/>
      <w:r w:rsidRPr="00143AFE">
        <w:rPr>
          <w:rFonts w:cstheme="minorHAnsi"/>
          <w:sz w:val="22"/>
          <w:szCs w:val="22"/>
        </w:rPr>
        <w:t>KK’ye</w:t>
      </w:r>
      <w:proofErr w:type="spellEnd"/>
      <w:r w:rsidRPr="00143AFE">
        <w:rPr>
          <w:rFonts w:cstheme="minorHAnsi"/>
          <w:sz w:val="22"/>
          <w:szCs w:val="22"/>
        </w:rPr>
        <w:t xml:space="preserve"> yönlendirerek yapmaktadır. Türkiye’de ise alan adı sahibi tüzel kişi ise, </w:t>
      </w:r>
      <w:proofErr w:type="gramStart"/>
      <w:r w:rsidRPr="00143AFE">
        <w:rPr>
          <w:rFonts w:cstheme="minorHAnsi"/>
          <w:sz w:val="22"/>
          <w:szCs w:val="22"/>
        </w:rPr>
        <w:t>şikayet</w:t>
      </w:r>
      <w:proofErr w:type="gramEnd"/>
      <w:r w:rsidRPr="00143AFE">
        <w:rPr>
          <w:rFonts w:cstheme="minorHAnsi"/>
          <w:sz w:val="22"/>
          <w:szCs w:val="22"/>
        </w:rPr>
        <w:t xml:space="preserve"> eden şikayeti doğrudan alan adı sahibine yönlendirmekte, alan adı sahibi gerçek kişi ise şikayeti şikayet edilenin adı belirtilmeksizin </w:t>
      </w:r>
      <w:proofErr w:type="spellStart"/>
      <w:r w:rsidRPr="00143AFE">
        <w:rPr>
          <w:rFonts w:cstheme="minorHAnsi"/>
          <w:sz w:val="22"/>
          <w:szCs w:val="22"/>
        </w:rPr>
        <w:t>UÇHS’ye</w:t>
      </w:r>
      <w:proofErr w:type="spellEnd"/>
      <w:r w:rsidRPr="00143AFE">
        <w:rPr>
          <w:rFonts w:cstheme="minorHAnsi"/>
          <w:sz w:val="22"/>
          <w:szCs w:val="22"/>
        </w:rPr>
        <w:t xml:space="preserve"> sunmaktadır. </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jc w:val="both"/>
        <w:rPr>
          <w:rFonts w:cstheme="minorHAnsi"/>
          <w:sz w:val="22"/>
          <w:szCs w:val="22"/>
        </w:rPr>
      </w:pPr>
      <w:r w:rsidRPr="00143AFE">
        <w:rPr>
          <w:rFonts w:cstheme="minorHAnsi"/>
          <w:sz w:val="22"/>
          <w:szCs w:val="22"/>
        </w:rPr>
        <w:t>WIPO uygulamasında bu sorun aşağıdaki şekilde çözülmüştür.</w:t>
      </w:r>
    </w:p>
    <w:p w:rsidR="001060B2" w:rsidRPr="00143AFE" w:rsidRDefault="001060B2" w:rsidP="001060B2">
      <w:pPr>
        <w:pStyle w:val="ListeParagraf"/>
        <w:numPr>
          <w:ilvl w:val="0"/>
          <w:numId w:val="4"/>
        </w:numPr>
        <w:spacing w:before="0"/>
        <w:jc w:val="both"/>
        <w:rPr>
          <w:rFonts w:cstheme="minorHAnsi"/>
          <w:sz w:val="22"/>
          <w:szCs w:val="22"/>
        </w:rPr>
      </w:pPr>
      <w:proofErr w:type="gramStart"/>
      <w:r w:rsidRPr="00143AFE">
        <w:rPr>
          <w:rFonts w:cstheme="minorHAnsi"/>
          <w:sz w:val="22"/>
          <w:szCs w:val="22"/>
        </w:rPr>
        <w:t>Şikayet</w:t>
      </w:r>
      <w:proofErr w:type="gramEnd"/>
      <w:r w:rsidRPr="00143AFE">
        <w:rPr>
          <w:rFonts w:cstheme="minorHAnsi"/>
          <w:sz w:val="22"/>
          <w:szCs w:val="22"/>
        </w:rPr>
        <w:t xml:space="preserve"> eden, en azından KK ve varsa ulaşılabilen kaynaklardan edinilen sahip adını belirterek şikayet dilekçesini </w:t>
      </w:r>
      <w:proofErr w:type="spellStart"/>
      <w:r w:rsidRPr="00143AFE">
        <w:rPr>
          <w:rFonts w:cstheme="minorHAnsi"/>
          <w:sz w:val="22"/>
          <w:szCs w:val="22"/>
        </w:rPr>
        <w:t>WIPO’ya</w:t>
      </w:r>
      <w:proofErr w:type="spellEnd"/>
      <w:r w:rsidRPr="00143AFE">
        <w:rPr>
          <w:rFonts w:cstheme="minorHAnsi"/>
          <w:sz w:val="22"/>
          <w:szCs w:val="22"/>
        </w:rPr>
        <w:t xml:space="preserve"> sunar,</w:t>
      </w:r>
    </w:p>
    <w:p w:rsidR="001060B2" w:rsidRPr="00143AFE" w:rsidRDefault="001060B2" w:rsidP="001060B2">
      <w:pPr>
        <w:pStyle w:val="ListeParagraf"/>
        <w:numPr>
          <w:ilvl w:val="0"/>
          <w:numId w:val="4"/>
        </w:numPr>
        <w:spacing w:before="0"/>
        <w:jc w:val="both"/>
        <w:rPr>
          <w:rFonts w:cstheme="minorHAnsi"/>
          <w:sz w:val="22"/>
          <w:szCs w:val="22"/>
        </w:rPr>
      </w:pPr>
      <w:r w:rsidRPr="00143AFE">
        <w:rPr>
          <w:rFonts w:cstheme="minorHAnsi"/>
          <w:sz w:val="22"/>
          <w:szCs w:val="22"/>
        </w:rPr>
        <w:t xml:space="preserve">WIPO ilk önce </w:t>
      </w:r>
      <w:proofErr w:type="spellStart"/>
      <w:r w:rsidRPr="00143AFE">
        <w:rPr>
          <w:rFonts w:cstheme="minorHAnsi"/>
          <w:sz w:val="22"/>
          <w:szCs w:val="22"/>
        </w:rPr>
        <w:t>KK’dan</w:t>
      </w:r>
      <w:proofErr w:type="spellEnd"/>
      <w:r w:rsidRPr="00143AFE">
        <w:rPr>
          <w:rFonts w:cstheme="minorHAnsi"/>
          <w:sz w:val="22"/>
          <w:szCs w:val="22"/>
        </w:rPr>
        <w:t xml:space="preserve">, alan adı sahibinin bilgilerini edinerek </w:t>
      </w:r>
      <w:proofErr w:type="gramStart"/>
      <w:r w:rsidRPr="00143AFE">
        <w:rPr>
          <w:rFonts w:cstheme="minorHAnsi"/>
          <w:sz w:val="22"/>
          <w:szCs w:val="22"/>
        </w:rPr>
        <w:t>şikayet</w:t>
      </w:r>
      <w:proofErr w:type="gramEnd"/>
      <w:r w:rsidRPr="00143AFE">
        <w:rPr>
          <w:rFonts w:cstheme="minorHAnsi"/>
          <w:sz w:val="22"/>
          <w:szCs w:val="22"/>
        </w:rPr>
        <w:t xml:space="preserve"> edene bildirir ve şikayetini düzeltmesi için süre verir,</w:t>
      </w:r>
    </w:p>
    <w:p w:rsidR="001060B2" w:rsidRPr="00143AFE" w:rsidRDefault="001060B2" w:rsidP="001060B2">
      <w:pPr>
        <w:pStyle w:val="ListeParagraf"/>
        <w:numPr>
          <w:ilvl w:val="0"/>
          <w:numId w:val="4"/>
        </w:numPr>
        <w:spacing w:before="0"/>
        <w:jc w:val="both"/>
        <w:rPr>
          <w:rFonts w:cstheme="minorHAnsi"/>
          <w:sz w:val="22"/>
          <w:szCs w:val="22"/>
        </w:rPr>
      </w:pPr>
      <w:proofErr w:type="gramStart"/>
      <w:r w:rsidRPr="00143AFE">
        <w:rPr>
          <w:rFonts w:cstheme="minorHAnsi"/>
          <w:sz w:val="22"/>
          <w:szCs w:val="22"/>
        </w:rPr>
        <w:t>Şikayet</w:t>
      </w:r>
      <w:proofErr w:type="gramEnd"/>
      <w:r w:rsidRPr="00143AFE">
        <w:rPr>
          <w:rFonts w:cstheme="minorHAnsi"/>
          <w:sz w:val="22"/>
          <w:szCs w:val="22"/>
        </w:rPr>
        <w:t xml:space="preserve"> eden şikayetini düzeltir veya düzeltmez,</w:t>
      </w:r>
    </w:p>
    <w:p w:rsidR="001060B2" w:rsidRPr="00143AFE" w:rsidRDefault="001060B2" w:rsidP="001060B2">
      <w:pPr>
        <w:pStyle w:val="ListeParagraf"/>
        <w:numPr>
          <w:ilvl w:val="0"/>
          <w:numId w:val="4"/>
        </w:numPr>
        <w:spacing w:before="0"/>
        <w:jc w:val="both"/>
        <w:rPr>
          <w:rFonts w:cstheme="minorHAnsi"/>
          <w:sz w:val="22"/>
          <w:szCs w:val="22"/>
        </w:rPr>
      </w:pPr>
      <w:r w:rsidRPr="00143AFE">
        <w:rPr>
          <w:rFonts w:cstheme="minorHAnsi"/>
          <w:sz w:val="22"/>
          <w:szCs w:val="22"/>
        </w:rPr>
        <w:t xml:space="preserve">WIPO </w:t>
      </w:r>
      <w:proofErr w:type="gramStart"/>
      <w:r w:rsidRPr="00143AFE">
        <w:rPr>
          <w:rFonts w:cstheme="minorHAnsi"/>
          <w:sz w:val="22"/>
          <w:szCs w:val="22"/>
        </w:rPr>
        <w:t>şikayeti</w:t>
      </w:r>
      <w:proofErr w:type="gramEnd"/>
      <w:r w:rsidRPr="00143AFE">
        <w:rPr>
          <w:rFonts w:cstheme="minorHAnsi"/>
          <w:sz w:val="22"/>
          <w:szCs w:val="22"/>
        </w:rPr>
        <w:t xml:space="preserve"> şikayet edilene bildirir,</w:t>
      </w:r>
    </w:p>
    <w:p w:rsidR="001060B2" w:rsidRPr="00143AFE" w:rsidRDefault="001060B2" w:rsidP="001060B2">
      <w:pPr>
        <w:pStyle w:val="ListeParagraf"/>
        <w:numPr>
          <w:ilvl w:val="0"/>
          <w:numId w:val="4"/>
        </w:numPr>
        <w:spacing w:before="0"/>
        <w:jc w:val="both"/>
        <w:rPr>
          <w:rFonts w:cstheme="minorHAnsi"/>
          <w:sz w:val="22"/>
          <w:szCs w:val="22"/>
        </w:rPr>
      </w:pPr>
      <w:proofErr w:type="gramStart"/>
      <w:r w:rsidRPr="00143AFE">
        <w:rPr>
          <w:rFonts w:cstheme="minorHAnsi"/>
          <w:sz w:val="22"/>
          <w:szCs w:val="22"/>
        </w:rPr>
        <w:t>Şikayet</w:t>
      </w:r>
      <w:proofErr w:type="gramEnd"/>
      <w:r w:rsidRPr="00143AFE">
        <w:rPr>
          <w:rFonts w:cstheme="minorHAnsi"/>
          <w:sz w:val="22"/>
          <w:szCs w:val="22"/>
        </w:rPr>
        <w:t xml:space="preserve"> edilen cevabını </w:t>
      </w:r>
      <w:proofErr w:type="spellStart"/>
      <w:r w:rsidRPr="00143AFE">
        <w:rPr>
          <w:rFonts w:cstheme="minorHAnsi"/>
          <w:sz w:val="22"/>
          <w:szCs w:val="22"/>
        </w:rPr>
        <w:t>WIPO’ya</w:t>
      </w:r>
      <w:proofErr w:type="spellEnd"/>
      <w:r w:rsidRPr="00143AFE">
        <w:rPr>
          <w:rFonts w:cstheme="minorHAnsi"/>
          <w:sz w:val="22"/>
          <w:szCs w:val="22"/>
        </w:rPr>
        <w:t xml:space="preserve"> bildirir,</w:t>
      </w:r>
    </w:p>
    <w:p w:rsidR="001060B2" w:rsidRPr="00143AFE" w:rsidRDefault="001060B2" w:rsidP="001060B2">
      <w:pPr>
        <w:pStyle w:val="ListeParagraf"/>
        <w:numPr>
          <w:ilvl w:val="0"/>
          <w:numId w:val="4"/>
        </w:numPr>
        <w:spacing w:before="0"/>
        <w:jc w:val="both"/>
        <w:rPr>
          <w:rFonts w:cstheme="minorHAnsi"/>
          <w:sz w:val="22"/>
          <w:szCs w:val="22"/>
        </w:rPr>
      </w:pPr>
      <w:r w:rsidRPr="00143AFE">
        <w:rPr>
          <w:rFonts w:cstheme="minorHAnsi"/>
          <w:sz w:val="22"/>
          <w:szCs w:val="22"/>
        </w:rPr>
        <w:t xml:space="preserve">WIPO, </w:t>
      </w:r>
      <w:proofErr w:type="gramStart"/>
      <w:r w:rsidRPr="00143AFE">
        <w:rPr>
          <w:rFonts w:cstheme="minorHAnsi"/>
          <w:sz w:val="22"/>
          <w:szCs w:val="22"/>
        </w:rPr>
        <w:t>şikayet</w:t>
      </w:r>
      <w:proofErr w:type="gramEnd"/>
      <w:r w:rsidRPr="00143AFE">
        <w:rPr>
          <w:rFonts w:cstheme="minorHAnsi"/>
          <w:sz w:val="22"/>
          <w:szCs w:val="22"/>
        </w:rPr>
        <w:t xml:space="preserve"> edilenin cevabını şikayet edene bildirir,</w:t>
      </w:r>
    </w:p>
    <w:p w:rsidR="001060B2" w:rsidRPr="00143AFE" w:rsidRDefault="001060B2" w:rsidP="001060B2">
      <w:pPr>
        <w:pStyle w:val="ListeParagraf"/>
        <w:numPr>
          <w:ilvl w:val="0"/>
          <w:numId w:val="4"/>
        </w:numPr>
        <w:spacing w:before="0"/>
        <w:jc w:val="both"/>
        <w:rPr>
          <w:rFonts w:cstheme="minorHAnsi"/>
          <w:sz w:val="22"/>
          <w:szCs w:val="22"/>
        </w:rPr>
      </w:pPr>
      <w:r w:rsidRPr="00143AFE">
        <w:rPr>
          <w:rFonts w:cstheme="minorHAnsi"/>
          <w:sz w:val="22"/>
          <w:szCs w:val="22"/>
        </w:rPr>
        <w:t>Dosya hakeme/hakem heyetine iletilir, hakem/hakem heyeti kararını verir.</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jc w:val="both"/>
        <w:rPr>
          <w:rFonts w:cstheme="minorHAnsi"/>
          <w:sz w:val="22"/>
          <w:szCs w:val="22"/>
        </w:rPr>
      </w:pPr>
      <w:r w:rsidRPr="00143AFE">
        <w:rPr>
          <w:rFonts w:cstheme="minorHAnsi"/>
          <w:sz w:val="22"/>
          <w:szCs w:val="22"/>
        </w:rPr>
        <w:t xml:space="preserve">Türkiye’de ise durum çok farklıdır. </w:t>
      </w:r>
    </w:p>
    <w:p w:rsidR="001060B2" w:rsidRPr="00143AFE" w:rsidRDefault="001060B2" w:rsidP="001060B2">
      <w:pPr>
        <w:pStyle w:val="ListeParagraf"/>
        <w:numPr>
          <w:ilvl w:val="0"/>
          <w:numId w:val="4"/>
        </w:numPr>
        <w:spacing w:before="0"/>
        <w:jc w:val="both"/>
        <w:rPr>
          <w:rFonts w:cstheme="minorHAnsi"/>
          <w:sz w:val="22"/>
          <w:szCs w:val="22"/>
        </w:rPr>
      </w:pPr>
      <w:proofErr w:type="gramStart"/>
      <w:r w:rsidRPr="00143AFE">
        <w:rPr>
          <w:rFonts w:cstheme="minorHAnsi"/>
          <w:sz w:val="22"/>
          <w:szCs w:val="22"/>
        </w:rPr>
        <w:lastRenderedPageBreak/>
        <w:t>Şikayet</w:t>
      </w:r>
      <w:proofErr w:type="gramEnd"/>
      <w:r w:rsidRPr="00143AFE">
        <w:rPr>
          <w:rFonts w:cstheme="minorHAnsi"/>
          <w:sz w:val="22"/>
          <w:szCs w:val="22"/>
        </w:rPr>
        <w:t xml:space="preserve"> eden, varsa ulaşılabilen kaynaklardan edinilen sahip adını belirterek ya da şikayet edileni hiç belirtmeden şikayet dilekçesini TOBB </w:t>
      </w:r>
      <w:proofErr w:type="spellStart"/>
      <w:r w:rsidRPr="00143AFE">
        <w:rPr>
          <w:rFonts w:cstheme="minorHAnsi"/>
          <w:sz w:val="22"/>
          <w:szCs w:val="22"/>
        </w:rPr>
        <w:t>UYUM’a</w:t>
      </w:r>
      <w:proofErr w:type="spellEnd"/>
      <w:r w:rsidRPr="00143AFE">
        <w:rPr>
          <w:rFonts w:cstheme="minorHAnsi"/>
          <w:sz w:val="22"/>
          <w:szCs w:val="22"/>
        </w:rPr>
        <w:t xml:space="preserve"> sunar,</w:t>
      </w:r>
    </w:p>
    <w:p w:rsidR="001060B2" w:rsidRPr="00143AFE" w:rsidRDefault="001060B2" w:rsidP="001060B2">
      <w:pPr>
        <w:pStyle w:val="ListeParagraf"/>
        <w:numPr>
          <w:ilvl w:val="0"/>
          <w:numId w:val="4"/>
        </w:numPr>
        <w:spacing w:before="0"/>
        <w:jc w:val="both"/>
        <w:rPr>
          <w:rFonts w:cstheme="minorHAnsi"/>
          <w:sz w:val="22"/>
          <w:szCs w:val="22"/>
        </w:rPr>
      </w:pPr>
      <w:r w:rsidRPr="00143AFE">
        <w:rPr>
          <w:rFonts w:cstheme="minorHAnsi"/>
          <w:sz w:val="22"/>
          <w:szCs w:val="22"/>
        </w:rPr>
        <w:t xml:space="preserve">TOBB UYUM </w:t>
      </w:r>
      <w:proofErr w:type="gramStart"/>
      <w:r w:rsidRPr="00143AFE">
        <w:rPr>
          <w:rFonts w:cstheme="minorHAnsi"/>
          <w:sz w:val="22"/>
          <w:szCs w:val="22"/>
        </w:rPr>
        <w:t>şikayeti</w:t>
      </w:r>
      <w:proofErr w:type="gramEnd"/>
      <w:r w:rsidRPr="00143AFE">
        <w:rPr>
          <w:rFonts w:cstheme="minorHAnsi"/>
          <w:sz w:val="22"/>
          <w:szCs w:val="22"/>
        </w:rPr>
        <w:t xml:space="preserve"> KVKK nedeniyle şikayet edenin ismini gizleyerek şikayet edilene bildirir,</w:t>
      </w:r>
    </w:p>
    <w:p w:rsidR="001060B2" w:rsidRPr="00143AFE" w:rsidRDefault="001060B2" w:rsidP="001060B2">
      <w:pPr>
        <w:pStyle w:val="ListeParagraf"/>
        <w:numPr>
          <w:ilvl w:val="0"/>
          <w:numId w:val="4"/>
        </w:numPr>
        <w:spacing w:before="0"/>
        <w:jc w:val="both"/>
        <w:rPr>
          <w:rFonts w:cstheme="minorHAnsi"/>
          <w:sz w:val="22"/>
          <w:szCs w:val="22"/>
        </w:rPr>
      </w:pPr>
      <w:proofErr w:type="gramStart"/>
      <w:r w:rsidRPr="00143AFE">
        <w:rPr>
          <w:rFonts w:cstheme="minorHAnsi"/>
          <w:sz w:val="22"/>
          <w:szCs w:val="22"/>
        </w:rPr>
        <w:t>Şikayet</w:t>
      </w:r>
      <w:proofErr w:type="gramEnd"/>
      <w:r w:rsidRPr="00143AFE">
        <w:rPr>
          <w:rFonts w:cstheme="minorHAnsi"/>
          <w:sz w:val="22"/>
          <w:szCs w:val="22"/>
        </w:rPr>
        <w:t xml:space="preserve"> edilen şikayet edeni bilmeksizin cevabını TOBB </w:t>
      </w:r>
      <w:proofErr w:type="spellStart"/>
      <w:r w:rsidRPr="00143AFE">
        <w:rPr>
          <w:rFonts w:cstheme="minorHAnsi"/>
          <w:sz w:val="22"/>
          <w:szCs w:val="22"/>
        </w:rPr>
        <w:t>UYUM’a</w:t>
      </w:r>
      <w:proofErr w:type="spellEnd"/>
      <w:r w:rsidRPr="00143AFE">
        <w:rPr>
          <w:rFonts w:cstheme="minorHAnsi"/>
          <w:sz w:val="22"/>
          <w:szCs w:val="22"/>
        </w:rPr>
        <w:t xml:space="preserve"> bildirir,</w:t>
      </w:r>
    </w:p>
    <w:p w:rsidR="001060B2" w:rsidRPr="00143AFE" w:rsidRDefault="001060B2" w:rsidP="001060B2">
      <w:pPr>
        <w:pStyle w:val="ListeParagraf"/>
        <w:numPr>
          <w:ilvl w:val="0"/>
          <w:numId w:val="4"/>
        </w:numPr>
        <w:spacing w:before="0"/>
        <w:jc w:val="both"/>
        <w:rPr>
          <w:rFonts w:cstheme="minorHAnsi"/>
          <w:sz w:val="22"/>
          <w:szCs w:val="22"/>
        </w:rPr>
      </w:pPr>
      <w:r w:rsidRPr="00143AFE">
        <w:rPr>
          <w:rFonts w:cstheme="minorHAnsi"/>
          <w:sz w:val="22"/>
          <w:szCs w:val="22"/>
        </w:rPr>
        <w:t>Dosya hakeme/hakem heyetine iletilir, hakem/hakem heyeti kararını verir.</w:t>
      </w:r>
    </w:p>
    <w:p w:rsidR="001060B2" w:rsidRPr="00143AFE" w:rsidRDefault="001060B2" w:rsidP="001060B2">
      <w:pPr>
        <w:ind w:left="720"/>
        <w:jc w:val="both"/>
        <w:rPr>
          <w:rFonts w:cstheme="minorHAnsi"/>
          <w:lang w:val="tr-TR"/>
        </w:rPr>
      </w:pPr>
      <w:r w:rsidRPr="00143AFE">
        <w:rPr>
          <w:rFonts w:cstheme="minorHAnsi"/>
          <w:lang w:val="tr-TR"/>
        </w:rPr>
        <w:t xml:space="preserve">Görüldüğü üzere Türkiye’de alan adı uyuşmazlık çözüm işlemleri, taraf teşkili yapılmaksızın başlatılır ve devam ettirilir ve sonuçta elde ne varsa ona göre karar verilir. </w:t>
      </w:r>
    </w:p>
    <w:p w:rsidR="001060B2" w:rsidRPr="00143AFE" w:rsidRDefault="001060B2" w:rsidP="001060B2">
      <w:pPr>
        <w:pStyle w:val="ListeParagraf"/>
        <w:numPr>
          <w:ilvl w:val="0"/>
          <w:numId w:val="6"/>
        </w:numPr>
        <w:spacing w:before="0"/>
        <w:jc w:val="both"/>
        <w:rPr>
          <w:rFonts w:cstheme="minorHAnsi"/>
          <w:b/>
          <w:sz w:val="22"/>
          <w:szCs w:val="22"/>
        </w:rPr>
      </w:pPr>
      <w:r w:rsidRPr="00143AFE">
        <w:rPr>
          <w:rFonts w:cstheme="minorHAnsi"/>
          <w:b/>
          <w:sz w:val="22"/>
          <w:szCs w:val="22"/>
        </w:rPr>
        <w:t>Şu an 20 adet KK ve TOBBUYUM bünyesinde 10 hakem bulunmaktadır. Yakın dönemde bu sayıların arttırılmasına yönelik bir istek ve çalışma var mıdır?</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jc w:val="both"/>
        <w:rPr>
          <w:rFonts w:cstheme="minorHAnsi"/>
          <w:sz w:val="22"/>
          <w:szCs w:val="22"/>
        </w:rPr>
      </w:pPr>
      <w:r w:rsidRPr="00143AFE">
        <w:rPr>
          <w:rFonts w:cstheme="minorHAnsi"/>
          <w:sz w:val="22"/>
          <w:szCs w:val="22"/>
        </w:rPr>
        <w:t xml:space="preserve">Mevzuat hükümleri gereği Türkiye’de bir </w:t>
      </w:r>
      <w:proofErr w:type="spellStart"/>
      <w:r w:rsidRPr="00143AFE">
        <w:rPr>
          <w:rFonts w:cstheme="minorHAnsi"/>
          <w:sz w:val="22"/>
          <w:szCs w:val="22"/>
        </w:rPr>
        <w:t>UÇHS’de</w:t>
      </w:r>
      <w:proofErr w:type="spellEnd"/>
      <w:r w:rsidRPr="00143AFE">
        <w:rPr>
          <w:rFonts w:cstheme="minorHAnsi"/>
          <w:sz w:val="22"/>
          <w:szCs w:val="22"/>
        </w:rPr>
        <w:t xml:space="preserve"> en az 10 hakem bulunması şarttır. Bu nedenle şu anda TOBBUYUM bünyesinde 10 hakem bulunmaktadır. </w:t>
      </w:r>
      <w:proofErr w:type="gramStart"/>
      <w:r w:rsidRPr="00143AFE">
        <w:rPr>
          <w:rFonts w:cstheme="minorHAnsi"/>
          <w:sz w:val="22"/>
          <w:szCs w:val="22"/>
        </w:rPr>
        <w:t>Şikayet</w:t>
      </w:r>
      <w:proofErr w:type="gramEnd"/>
      <w:r w:rsidRPr="00143AFE">
        <w:rPr>
          <w:rFonts w:cstheme="minorHAnsi"/>
          <w:sz w:val="22"/>
          <w:szCs w:val="22"/>
        </w:rPr>
        <w:t xml:space="preserve"> sayılarının artması durumunda hakem sayılarının da artması zorunlu olacaktır.  Özellikle 14 Eylül 2023 tarihinde “.tr” uzantılı alan adlarının da belgesiz olarak tahsise açılacak olmasının o tarihten itibaren uyuşmazlık sayısında çok ciddi artışlar getireceği tahmin edilmektedir. Bu nedenle hakem sayılarının arttırılmasına yönelik istek ve çalışma söz konusudur.</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numPr>
          <w:ilvl w:val="0"/>
          <w:numId w:val="6"/>
        </w:numPr>
        <w:spacing w:before="0"/>
        <w:jc w:val="both"/>
        <w:rPr>
          <w:rFonts w:cstheme="minorHAnsi"/>
          <w:b/>
          <w:sz w:val="22"/>
          <w:szCs w:val="22"/>
        </w:rPr>
      </w:pPr>
      <w:r w:rsidRPr="00143AFE">
        <w:rPr>
          <w:rFonts w:cstheme="minorHAnsi"/>
          <w:b/>
          <w:sz w:val="22"/>
          <w:szCs w:val="22"/>
        </w:rPr>
        <w:t>Şimdiye kadarki edinilen tecrübelerden yola çıkarak, mevcut sistemde karşılaştığınız ve iyileştirilmesi gerektiğini düşündüğünüz noktalar, açıklar veya eksikler var mı, eğer varsa ilgili mevzuatta değişiklik yapılması gerektiğini düşünüyor musunuz?</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jc w:val="both"/>
        <w:rPr>
          <w:rFonts w:cstheme="minorHAnsi"/>
          <w:sz w:val="22"/>
          <w:szCs w:val="22"/>
        </w:rPr>
      </w:pPr>
      <w:r w:rsidRPr="00143AFE">
        <w:rPr>
          <w:rFonts w:cstheme="minorHAnsi"/>
          <w:sz w:val="22"/>
          <w:szCs w:val="22"/>
        </w:rPr>
        <w:t>Yakın zaman önce (14 Eylül 2022 tarihinde) Türkiye’de uygulamaya koyulan İAA UÇM sisteminde maalesef ciddi sorunlar bulunmaktadır. Sorunları kısaca aşağıdaki şekilde listeleyebiliriz.</w:t>
      </w:r>
    </w:p>
    <w:p w:rsidR="001060B2" w:rsidRPr="00143AFE" w:rsidRDefault="001060B2" w:rsidP="001060B2">
      <w:pPr>
        <w:pStyle w:val="ListeParagraf"/>
        <w:jc w:val="both"/>
        <w:rPr>
          <w:rFonts w:cstheme="minorHAnsi"/>
          <w:sz w:val="22"/>
          <w:szCs w:val="22"/>
        </w:rPr>
      </w:pPr>
    </w:p>
    <w:p w:rsidR="001060B2" w:rsidRPr="00143AFE" w:rsidRDefault="001060B2" w:rsidP="001060B2">
      <w:pPr>
        <w:pStyle w:val="ListeParagraf"/>
        <w:numPr>
          <w:ilvl w:val="0"/>
          <w:numId w:val="5"/>
        </w:numPr>
        <w:spacing w:before="0"/>
        <w:jc w:val="both"/>
        <w:rPr>
          <w:rFonts w:cstheme="minorHAnsi"/>
          <w:sz w:val="22"/>
          <w:szCs w:val="22"/>
        </w:rPr>
      </w:pPr>
      <w:r w:rsidRPr="00143AFE">
        <w:rPr>
          <w:rFonts w:cstheme="minorHAnsi"/>
          <w:sz w:val="22"/>
          <w:szCs w:val="22"/>
        </w:rPr>
        <w:t>Öncelikle alan adı tahsis ve uyuşmazlık çözüm mekanizmasının kanun ile hüküm altına alınması gerekmektedir. Türkiye’de yeni kurulan sistem yönetmelik ve tebliğler ile hüküm altına alınmıştır.</w:t>
      </w:r>
    </w:p>
    <w:p w:rsidR="001060B2" w:rsidRPr="00143AFE" w:rsidRDefault="001060B2" w:rsidP="001060B2">
      <w:pPr>
        <w:pStyle w:val="ListeParagraf"/>
        <w:numPr>
          <w:ilvl w:val="0"/>
          <w:numId w:val="5"/>
        </w:numPr>
        <w:spacing w:before="0"/>
        <w:jc w:val="both"/>
        <w:rPr>
          <w:rFonts w:cstheme="minorHAnsi"/>
          <w:sz w:val="22"/>
          <w:szCs w:val="22"/>
        </w:rPr>
      </w:pPr>
      <w:r w:rsidRPr="00143AFE">
        <w:rPr>
          <w:rFonts w:cstheme="minorHAnsi"/>
          <w:sz w:val="22"/>
          <w:szCs w:val="22"/>
        </w:rPr>
        <w:t xml:space="preserve">Türkiye’de KVKK nedeniyle </w:t>
      </w:r>
      <w:proofErr w:type="spellStart"/>
      <w:r w:rsidRPr="00143AFE">
        <w:rPr>
          <w:rFonts w:cstheme="minorHAnsi"/>
          <w:sz w:val="22"/>
          <w:szCs w:val="22"/>
        </w:rPr>
        <w:t>whois</w:t>
      </w:r>
      <w:proofErr w:type="spellEnd"/>
      <w:r w:rsidRPr="00143AFE">
        <w:rPr>
          <w:rFonts w:cstheme="minorHAnsi"/>
          <w:sz w:val="22"/>
          <w:szCs w:val="22"/>
        </w:rPr>
        <w:t xml:space="preserve"> kayıtlarında alan adı sahiplerinden gerçek kişilerin isimleri gizlenmektedir. </w:t>
      </w:r>
      <w:proofErr w:type="gramStart"/>
      <w:r w:rsidRPr="00143AFE">
        <w:rPr>
          <w:rFonts w:cstheme="minorHAnsi"/>
          <w:sz w:val="22"/>
          <w:szCs w:val="22"/>
        </w:rPr>
        <w:t xml:space="preserve">Oysa patent, faydalı model, marka, tasarım, coğrafi işaret gibi sınai haklara ilişkin Türk Patent ve Marka Kurumu’nun (TÜRKPATENT) web sitesinde hak sahiplerinin isimleri gerçek veya tüzel kişi olup olmadığına bakılmaksızın yayınlanmaktadır ve hukuki bir işlem gerektiğinde marka ve patent vekilleri TÜRKPATENT EPATS sisteminden taahhütname imzalayarak hak sahibinin adres bilgilerini </w:t>
      </w:r>
      <w:proofErr w:type="spellStart"/>
      <w:r w:rsidRPr="00143AFE">
        <w:rPr>
          <w:rFonts w:cstheme="minorHAnsi"/>
          <w:sz w:val="22"/>
          <w:szCs w:val="22"/>
        </w:rPr>
        <w:t>TÜRKPATENT’ten</w:t>
      </w:r>
      <w:proofErr w:type="spellEnd"/>
      <w:r w:rsidRPr="00143AFE">
        <w:rPr>
          <w:rFonts w:cstheme="minorHAnsi"/>
          <w:sz w:val="22"/>
          <w:szCs w:val="22"/>
        </w:rPr>
        <w:t xml:space="preserve"> kolayca alabilmektedir. </w:t>
      </w:r>
      <w:proofErr w:type="gramEnd"/>
      <w:r w:rsidRPr="00143AFE">
        <w:rPr>
          <w:rFonts w:cstheme="minorHAnsi"/>
          <w:sz w:val="22"/>
          <w:szCs w:val="22"/>
        </w:rPr>
        <w:t xml:space="preserve">Aynı sistemin alan adı </w:t>
      </w:r>
      <w:proofErr w:type="spellStart"/>
      <w:r w:rsidRPr="00143AFE">
        <w:rPr>
          <w:rFonts w:cstheme="minorHAnsi"/>
          <w:sz w:val="22"/>
          <w:szCs w:val="22"/>
        </w:rPr>
        <w:t>whois</w:t>
      </w:r>
      <w:proofErr w:type="spellEnd"/>
      <w:r w:rsidRPr="00143AFE">
        <w:rPr>
          <w:rFonts w:cstheme="minorHAnsi"/>
          <w:sz w:val="22"/>
          <w:szCs w:val="22"/>
        </w:rPr>
        <w:t xml:space="preserve"> kayıtlarında da uygulanması önemle gerekmektedir.</w:t>
      </w:r>
    </w:p>
    <w:p w:rsidR="001060B2" w:rsidRPr="00143AFE" w:rsidRDefault="001060B2" w:rsidP="001060B2">
      <w:pPr>
        <w:pStyle w:val="ListeParagraf"/>
        <w:numPr>
          <w:ilvl w:val="0"/>
          <w:numId w:val="5"/>
        </w:numPr>
        <w:spacing w:before="0"/>
        <w:jc w:val="both"/>
        <w:rPr>
          <w:rFonts w:cstheme="minorHAnsi"/>
          <w:sz w:val="22"/>
          <w:szCs w:val="22"/>
        </w:rPr>
      </w:pPr>
      <w:r w:rsidRPr="00143AFE">
        <w:rPr>
          <w:rFonts w:cstheme="minorHAnsi"/>
          <w:sz w:val="22"/>
          <w:szCs w:val="22"/>
        </w:rPr>
        <w:t xml:space="preserve">Türkiye’de </w:t>
      </w:r>
      <w:proofErr w:type="spellStart"/>
      <w:r w:rsidRPr="00143AFE">
        <w:rPr>
          <w:rFonts w:cstheme="minorHAnsi"/>
          <w:sz w:val="22"/>
          <w:szCs w:val="22"/>
        </w:rPr>
        <w:t>whois</w:t>
      </w:r>
      <w:proofErr w:type="spellEnd"/>
      <w:r w:rsidRPr="00143AFE">
        <w:rPr>
          <w:rFonts w:cstheme="minorHAnsi"/>
          <w:sz w:val="22"/>
          <w:szCs w:val="22"/>
        </w:rPr>
        <w:t xml:space="preserve"> kayıtlarında alan adının en son yenileme tarihi belirtilmemektedir. Oysa yenileme tarihi, uyuşmazlık çözüm mekanizmasının uygulanıp uygulanmayacağında belirleyicidir.</w:t>
      </w:r>
    </w:p>
    <w:p w:rsidR="001060B2" w:rsidRPr="00143AFE" w:rsidRDefault="001060B2" w:rsidP="001060B2">
      <w:pPr>
        <w:pStyle w:val="ListeParagraf"/>
        <w:numPr>
          <w:ilvl w:val="0"/>
          <w:numId w:val="5"/>
        </w:numPr>
        <w:spacing w:before="0"/>
        <w:jc w:val="both"/>
        <w:rPr>
          <w:rFonts w:cstheme="minorHAnsi"/>
          <w:sz w:val="22"/>
          <w:szCs w:val="22"/>
        </w:rPr>
      </w:pPr>
      <w:proofErr w:type="gramStart"/>
      <w:r w:rsidRPr="00143AFE">
        <w:rPr>
          <w:rFonts w:cstheme="minorHAnsi"/>
          <w:sz w:val="22"/>
          <w:szCs w:val="22"/>
        </w:rPr>
        <w:t>Şikayet</w:t>
      </w:r>
      <w:proofErr w:type="gramEnd"/>
      <w:r w:rsidRPr="00143AFE">
        <w:rPr>
          <w:rFonts w:cstheme="minorHAnsi"/>
          <w:sz w:val="22"/>
          <w:szCs w:val="22"/>
        </w:rPr>
        <w:t xml:space="preserve"> edenin şikayet dilekçesi şikayet edilene iletilirken, şikayet edenin adı gizlenmektedir. Bu durum </w:t>
      </w:r>
      <w:proofErr w:type="gramStart"/>
      <w:r w:rsidRPr="00143AFE">
        <w:rPr>
          <w:rFonts w:cstheme="minorHAnsi"/>
          <w:sz w:val="22"/>
          <w:szCs w:val="22"/>
        </w:rPr>
        <w:t>şikayet</w:t>
      </w:r>
      <w:proofErr w:type="gramEnd"/>
      <w:r w:rsidRPr="00143AFE">
        <w:rPr>
          <w:rFonts w:cstheme="minorHAnsi"/>
          <w:sz w:val="22"/>
          <w:szCs w:val="22"/>
        </w:rPr>
        <w:t xml:space="preserve"> edilenin savunma hakkını ciddi biçimde etkilemektedir. Nasıl mahkemelerde veya tahkim usulünde taraflar birbirlerini bilmekte ise alan adı uyuşmazlıklarında da tarafların birbirlerini bilmesi şarttır. </w:t>
      </w:r>
    </w:p>
    <w:p w:rsidR="001060B2" w:rsidRPr="00143AFE" w:rsidRDefault="001060B2" w:rsidP="001060B2">
      <w:pPr>
        <w:pStyle w:val="ListeParagraf"/>
        <w:numPr>
          <w:ilvl w:val="0"/>
          <w:numId w:val="5"/>
        </w:numPr>
        <w:spacing w:before="0"/>
        <w:jc w:val="both"/>
        <w:rPr>
          <w:rFonts w:cstheme="minorHAnsi"/>
          <w:sz w:val="22"/>
          <w:szCs w:val="22"/>
        </w:rPr>
      </w:pPr>
      <w:r w:rsidRPr="00143AFE">
        <w:rPr>
          <w:rFonts w:cstheme="minorHAnsi"/>
          <w:sz w:val="22"/>
          <w:szCs w:val="22"/>
        </w:rPr>
        <w:t xml:space="preserve">Bugünkü uygulamaya göre </w:t>
      </w:r>
      <w:proofErr w:type="gramStart"/>
      <w:r w:rsidRPr="00143AFE">
        <w:rPr>
          <w:rFonts w:cstheme="minorHAnsi"/>
          <w:sz w:val="22"/>
          <w:szCs w:val="22"/>
        </w:rPr>
        <w:t>şikayet</w:t>
      </w:r>
      <w:proofErr w:type="gramEnd"/>
      <w:r w:rsidRPr="00143AFE">
        <w:rPr>
          <w:rFonts w:cstheme="minorHAnsi"/>
          <w:sz w:val="22"/>
          <w:szCs w:val="22"/>
        </w:rPr>
        <w:t xml:space="preserve"> dilekçeleri TOBB </w:t>
      </w:r>
      <w:proofErr w:type="spellStart"/>
      <w:r w:rsidRPr="00143AFE">
        <w:rPr>
          <w:rFonts w:cstheme="minorHAnsi"/>
          <w:sz w:val="22"/>
          <w:szCs w:val="22"/>
        </w:rPr>
        <w:t>UYUM’a</w:t>
      </w:r>
      <w:proofErr w:type="spellEnd"/>
      <w:r w:rsidRPr="00143AFE">
        <w:rPr>
          <w:rFonts w:cstheme="minorHAnsi"/>
          <w:sz w:val="22"/>
          <w:szCs w:val="22"/>
        </w:rPr>
        <w:t xml:space="preserve"> yabancı dilde de sunulabilmektedir. Bu yol kapalı değildir. Böyle bir durumda hakem kararı hem Türkçe hem de </w:t>
      </w:r>
      <w:r w:rsidRPr="00143AFE">
        <w:rPr>
          <w:rFonts w:cstheme="minorHAnsi"/>
          <w:sz w:val="22"/>
          <w:szCs w:val="22"/>
        </w:rPr>
        <w:lastRenderedPageBreak/>
        <w:t>yabancı dilde yazılmaktadır. Süreçte kullanılacak dilin sadece Türkçe olması ve verilen kararın sadece Türkçe yazılması uygun olacaktır.</w:t>
      </w:r>
    </w:p>
    <w:p w:rsidR="001060B2" w:rsidRPr="00143AFE" w:rsidRDefault="001060B2" w:rsidP="001060B2">
      <w:pPr>
        <w:pStyle w:val="ListeParagraf"/>
        <w:numPr>
          <w:ilvl w:val="0"/>
          <w:numId w:val="5"/>
        </w:numPr>
        <w:spacing w:before="0"/>
        <w:jc w:val="both"/>
        <w:rPr>
          <w:rFonts w:cstheme="minorHAnsi"/>
          <w:sz w:val="22"/>
          <w:szCs w:val="22"/>
        </w:rPr>
      </w:pPr>
      <w:r w:rsidRPr="00143AFE">
        <w:rPr>
          <w:rFonts w:cstheme="minorHAnsi"/>
          <w:sz w:val="22"/>
          <w:szCs w:val="22"/>
        </w:rPr>
        <w:t xml:space="preserve">Hakem kararları </w:t>
      </w:r>
      <w:proofErr w:type="spellStart"/>
      <w:r w:rsidRPr="00143AFE">
        <w:rPr>
          <w:rFonts w:cstheme="minorHAnsi"/>
          <w:sz w:val="22"/>
          <w:szCs w:val="22"/>
        </w:rPr>
        <w:t>UÇHS’nin</w:t>
      </w:r>
      <w:proofErr w:type="spellEnd"/>
      <w:r w:rsidRPr="00143AFE">
        <w:rPr>
          <w:rFonts w:cstheme="minorHAnsi"/>
          <w:sz w:val="22"/>
          <w:szCs w:val="22"/>
        </w:rPr>
        <w:t xml:space="preserve"> web sitesinde taraf isimleri gizlenerek yayınlanmaktadır. Oysa </w:t>
      </w:r>
      <w:proofErr w:type="spellStart"/>
      <w:r w:rsidRPr="00143AFE">
        <w:rPr>
          <w:rFonts w:cstheme="minorHAnsi"/>
          <w:sz w:val="22"/>
          <w:szCs w:val="22"/>
        </w:rPr>
        <w:t>WIPO’da</w:t>
      </w:r>
      <w:proofErr w:type="spellEnd"/>
      <w:r w:rsidRPr="00143AFE">
        <w:rPr>
          <w:rFonts w:cstheme="minorHAnsi"/>
          <w:sz w:val="22"/>
          <w:szCs w:val="22"/>
        </w:rPr>
        <w:t xml:space="preserve"> taraf isimleri gizlenmeden tüm kararlar yayınlanmaktadır.</w:t>
      </w:r>
    </w:p>
    <w:p w:rsidR="001060B2" w:rsidRPr="00143AFE" w:rsidRDefault="001060B2" w:rsidP="001060B2">
      <w:pPr>
        <w:pStyle w:val="ListeParagraf"/>
        <w:numPr>
          <w:ilvl w:val="0"/>
          <w:numId w:val="5"/>
        </w:numPr>
        <w:spacing w:before="0"/>
        <w:jc w:val="both"/>
        <w:rPr>
          <w:rFonts w:cstheme="minorHAnsi"/>
          <w:sz w:val="22"/>
          <w:szCs w:val="22"/>
        </w:rPr>
      </w:pPr>
      <w:r w:rsidRPr="00143AFE">
        <w:rPr>
          <w:rFonts w:cstheme="minorHAnsi"/>
          <w:sz w:val="22"/>
          <w:szCs w:val="22"/>
        </w:rPr>
        <w:t>İAA Yönetmeliği ve ilgili tebliğlerde belirtilen süreler bazı yerlerde “gün” bazı yerlerde de “iş günü” olarak tanımlanmıştır. Tümünün aynı biçime (“iş günü”) getirilmesi uygun olacaktır.</w:t>
      </w:r>
    </w:p>
    <w:p w:rsidR="001060B2" w:rsidRPr="00143AFE" w:rsidRDefault="001060B2" w:rsidP="001060B2">
      <w:pPr>
        <w:pStyle w:val="ListeParagraf"/>
        <w:numPr>
          <w:ilvl w:val="0"/>
          <w:numId w:val="5"/>
        </w:numPr>
        <w:spacing w:before="0"/>
        <w:jc w:val="both"/>
        <w:rPr>
          <w:rFonts w:cstheme="minorHAnsi"/>
          <w:sz w:val="22"/>
          <w:szCs w:val="22"/>
        </w:rPr>
      </w:pPr>
      <w:r w:rsidRPr="00143AFE">
        <w:rPr>
          <w:rFonts w:cstheme="minorHAnsi"/>
          <w:sz w:val="22"/>
          <w:szCs w:val="22"/>
        </w:rPr>
        <w:t xml:space="preserve">UÇM Tebliği’nin 15. Maddesinde hakem kararının bildiriminden itibaren 10 iş günü içerisinde konu hakkında ihtiyati tedbir kararının alındığının </w:t>
      </w:r>
      <w:proofErr w:type="spellStart"/>
      <w:r w:rsidRPr="00143AFE">
        <w:rPr>
          <w:rFonts w:cstheme="minorHAnsi"/>
          <w:sz w:val="22"/>
          <w:szCs w:val="22"/>
        </w:rPr>
        <w:t>UÇHS’ye</w:t>
      </w:r>
      <w:proofErr w:type="spellEnd"/>
      <w:r w:rsidRPr="00143AFE">
        <w:rPr>
          <w:rFonts w:cstheme="minorHAnsi"/>
          <w:sz w:val="22"/>
          <w:szCs w:val="22"/>
        </w:rPr>
        <w:t xml:space="preserve"> BİLDİRİLMEMESİ halinde KARAR UYGULANIR. 10 iş günü süre içinde Mahkemeden bir ihtiyari tedbir kararının alınması neredeyse </w:t>
      </w:r>
      <w:proofErr w:type="gramStart"/>
      <w:r w:rsidRPr="00143AFE">
        <w:rPr>
          <w:rFonts w:cstheme="minorHAnsi"/>
          <w:sz w:val="22"/>
          <w:szCs w:val="22"/>
        </w:rPr>
        <w:t>imkansızdır</w:t>
      </w:r>
      <w:proofErr w:type="gramEnd"/>
      <w:r w:rsidRPr="00143AFE">
        <w:rPr>
          <w:rFonts w:cstheme="minorHAnsi"/>
          <w:sz w:val="22"/>
          <w:szCs w:val="22"/>
        </w:rPr>
        <w:t>.</w:t>
      </w:r>
    </w:p>
    <w:p w:rsidR="001060B2" w:rsidRPr="00143AFE" w:rsidRDefault="001060B2" w:rsidP="001060B2">
      <w:pPr>
        <w:pStyle w:val="ListeParagraf"/>
        <w:numPr>
          <w:ilvl w:val="0"/>
          <w:numId w:val="5"/>
        </w:numPr>
        <w:spacing w:before="0"/>
        <w:jc w:val="both"/>
        <w:rPr>
          <w:rFonts w:cstheme="minorHAnsi"/>
          <w:sz w:val="22"/>
          <w:szCs w:val="22"/>
        </w:rPr>
      </w:pPr>
      <w:r w:rsidRPr="00143AFE">
        <w:rPr>
          <w:rFonts w:cstheme="minorHAnsi"/>
          <w:sz w:val="22"/>
          <w:szCs w:val="22"/>
        </w:rPr>
        <w:t xml:space="preserve">Hakem kararlarına karşı yargı yolu açık olmakla birlikte mevzuatta görevli ve yetkili mahkeme tanımlanmamıştır. </w:t>
      </w:r>
    </w:p>
    <w:p w:rsidR="001060B2" w:rsidRPr="00143AFE" w:rsidRDefault="001060B2" w:rsidP="001060B2">
      <w:pPr>
        <w:pStyle w:val="ListeParagraf"/>
        <w:ind w:left="1080"/>
        <w:jc w:val="both"/>
        <w:rPr>
          <w:rFonts w:cstheme="minorHAnsi"/>
          <w:sz w:val="22"/>
          <w:szCs w:val="22"/>
        </w:rPr>
      </w:pPr>
    </w:p>
    <w:p w:rsidR="001060B2" w:rsidRPr="00143AFE" w:rsidRDefault="001060B2" w:rsidP="001060B2">
      <w:pPr>
        <w:pStyle w:val="ListeParagraf"/>
        <w:numPr>
          <w:ilvl w:val="0"/>
          <w:numId w:val="6"/>
        </w:numPr>
        <w:spacing w:before="0"/>
        <w:jc w:val="both"/>
        <w:rPr>
          <w:rFonts w:cstheme="minorHAnsi"/>
          <w:b/>
          <w:sz w:val="22"/>
          <w:szCs w:val="22"/>
        </w:rPr>
      </w:pPr>
      <w:r w:rsidRPr="00143AFE">
        <w:rPr>
          <w:rFonts w:cstheme="minorHAnsi"/>
          <w:b/>
          <w:sz w:val="22"/>
          <w:szCs w:val="22"/>
        </w:rPr>
        <w:t xml:space="preserve">Son olarak, marka ve patent vekillerinin, TOBBUYUM nezdinde müvekkillerinin </w:t>
      </w:r>
      <w:proofErr w:type="gramStart"/>
      <w:r w:rsidRPr="00143AFE">
        <w:rPr>
          <w:rFonts w:cstheme="minorHAnsi"/>
          <w:b/>
          <w:sz w:val="22"/>
          <w:szCs w:val="22"/>
        </w:rPr>
        <w:t>şikayet</w:t>
      </w:r>
      <w:proofErr w:type="gramEnd"/>
      <w:r w:rsidRPr="00143AFE">
        <w:rPr>
          <w:rFonts w:cstheme="minorHAnsi"/>
          <w:b/>
          <w:sz w:val="22"/>
          <w:szCs w:val="22"/>
        </w:rPr>
        <w:t xml:space="preserve"> işlemlerini takip etme yetkisi var mı? Bu konudaki mevcut veya varsa gelecekteki düzenlemeler nelerdir?</w:t>
      </w:r>
    </w:p>
    <w:p w:rsidR="001060B2" w:rsidRPr="00143AFE" w:rsidRDefault="001060B2" w:rsidP="001060B2">
      <w:pPr>
        <w:ind w:left="708"/>
        <w:jc w:val="both"/>
        <w:rPr>
          <w:rFonts w:cstheme="minorHAnsi"/>
          <w:lang w:val="tr-TR"/>
        </w:rPr>
      </w:pPr>
      <w:r w:rsidRPr="00143AFE">
        <w:rPr>
          <w:rFonts w:cstheme="minorHAnsi"/>
          <w:lang w:val="tr-TR"/>
        </w:rPr>
        <w:t xml:space="preserve">WIPO uygulamasında </w:t>
      </w:r>
      <w:proofErr w:type="gramStart"/>
      <w:r w:rsidRPr="00143AFE">
        <w:rPr>
          <w:rFonts w:cstheme="minorHAnsi"/>
          <w:lang w:val="tr-TR"/>
        </w:rPr>
        <w:t>şikayet</w:t>
      </w:r>
      <w:proofErr w:type="gramEnd"/>
      <w:r w:rsidRPr="00143AFE">
        <w:rPr>
          <w:rFonts w:cstheme="minorHAnsi"/>
          <w:lang w:val="tr-TR"/>
        </w:rPr>
        <w:t xml:space="preserve"> eden ve edilen vekil ile temsil edilebilmektedir. Vekilin Avukat olması şart değildir. </w:t>
      </w:r>
      <w:proofErr w:type="spellStart"/>
      <w:r w:rsidRPr="00143AFE">
        <w:rPr>
          <w:rFonts w:cstheme="minorHAnsi"/>
          <w:lang w:val="tr-TR"/>
        </w:rPr>
        <w:t>WIPO’daki</w:t>
      </w:r>
      <w:proofErr w:type="spellEnd"/>
      <w:r w:rsidRPr="00143AFE">
        <w:rPr>
          <w:rFonts w:cstheme="minorHAnsi"/>
          <w:lang w:val="tr-TR"/>
        </w:rPr>
        <w:t xml:space="preserve"> alan adı uyuşmazlık süreçlerinde Marka Vekilleri ve Avukat olmayan kişiler de </w:t>
      </w:r>
      <w:proofErr w:type="gramStart"/>
      <w:r w:rsidRPr="00143AFE">
        <w:rPr>
          <w:rFonts w:cstheme="minorHAnsi"/>
          <w:lang w:val="tr-TR"/>
        </w:rPr>
        <w:t>vekaleten</w:t>
      </w:r>
      <w:proofErr w:type="gramEnd"/>
      <w:r w:rsidRPr="00143AFE">
        <w:rPr>
          <w:rFonts w:cstheme="minorHAnsi"/>
          <w:lang w:val="tr-TR"/>
        </w:rPr>
        <w:t xml:space="preserve"> işlem yapabilmektedir. </w:t>
      </w:r>
    </w:p>
    <w:p w:rsidR="001060B2" w:rsidRPr="00143AFE" w:rsidRDefault="001060B2" w:rsidP="001060B2">
      <w:pPr>
        <w:ind w:left="708"/>
        <w:jc w:val="both"/>
        <w:rPr>
          <w:rFonts w:cstheme="minorHAnsi"/>
          <w:lang w:val="tr-TR"/>
        </w:rPr>
      </w:pPr>
      <w:r w:rsidRPr="00143AFE">
        <w:rPr>
          <w:rFonts w:cstheme="minorHAnsi"/>
          <w:lang w:val="tr-TR"/>
        </w:rPr>
        <w:t xml:space="preserve">Türkiye’de İAA Yönetmeliği ve UÇM Tebliği’nde </w:t>
      </w:r>
      <w:proofErr w:type="gramStart"/>
      <w:r w:rsidRPr="00143AFE">
        <w:rPr>
          <w:rFonts w:cstheme="minorHAnsi"/>
          <w:lang w:val="tr-TR"/>
        </w:rPr>
        <w:t>şikayet</w:t>
      </w:r>
      <w:proofErr w:type="gramEnd"/>
      <w:r w:rsidRPr="00143AFE">
        <w:rPr>
          <w:rFonts w:cstheme="minorHAnsi"/>
          <w:lang w:val="tr-TR"/>
        </w:rPr>
        <w:t xml:space="preserve"> eden ve edileni temsil edecek kişinin avukat, marka vekili veya bir başka kişi olup olmayacağına ilişkin bir hüküm bulunmamaktadır. Ancak genel hükümler kapsamında yorumlandığında, </w:t>
      </w:r>
      <w:proofErr w:type="gramStart"/>
      <w:r w:rsidRPr="00143AFE">
        <w:rPr>
          <w:rFonts w:cstheme="minorHAnsi"/>
          <w:lang w:val="tr-TR"/>
        </w:rPr>
        <w:t>şikayet</w:t>
      </w:r>
      <w:proofErr w:type="gramEnd"/>
      <w:r w:rsidRPr="00143AFE">
        <w:rPr>
          <w:rFonts w:cstheme="minorHAnsi"/>
          <w:lang w:val="tr-TR"/>
        </w:rPr>
        <w:t xml:space="preserve"> eden ve edilen adına sadece avukatların vekaleten işlem yapabileceği yorumlanmaktadır.</w:t>
      </w:r>
    </w:p>
    <w:p w:rsidR="001060B2" w:rsidRPr="00143AFE" w:rsidRDefault="001060B2" w:rsidP="001060B2">
      <w:pPr>
        <w:jc w:val="both"/>
        <w:rPr>
          <w:rFonts w:cstheme="minorHAnsi"/>
          <w:lang w:val="tr-TR"/>
        </w:rPr>
      </w:pPr>
      <w:r w:rsidRPr="00143AFE">
        <w:rPr>
          <w:rFonts w:cstheme="minorHAnsi"/>
          <w:lang w:val="tr-TR"/>
        </w:rPr>
        <w:t xml:space="preserve">Tüm bu açıklayıcı ve aydınlatıcı cevaplar için Sayın Uğur Yalçıner’e teşekkür ediyoruz. Umuyoruz ki, halen </w:t>
      </w:r>
      <w:r w:rsidRPr="00143AFE">
        <w:rPr>
          <w:rFonts w:cstheme="minorHAnsi"/>
          <w:i/>
          <w:iCs/>
          <w:lang w:val="tr-TR"/>
        </w:rPr>
        <w:t>çok yeni</w:t>
      </w:r>
      <w:r w:rsidRPr="00143AFE">
        <w:rPr>
          <w:rFonts w:cstheme="minorHAnsi"/>
          <w:lang w:val="tr-TR"/>
        </w:rPr>
        <w:t xml:space="preserve"> diyebileceğimiz bu uyuşmazlık çözüm mekanizması ile internet alan adlarının tahsisinde ve sonrasında yaşanan belli sorunlar hızlı bir şekilde çözüme ulaşmaya ve sistem hak sahipleri için verimli bir biçimde çalışmaya devam eder. </w:t>
      </w:r>
    </w:p>
    <w:p w:rsidR="001060B2" w:rsidRPr="00143AFE" w:rsidRDefault="001060B2" w:rsidP="001060B2">
      <w:pPr>
        <w:spacing w:before="120" w:after="120" w:line="264" w:lineRule="auto"/>
        <w:jc w:val="both"/>
        <w:rPr>
          <w:rFonts w:cstheme="minorHAnsi"/>
          <w:b/>
          <w:bCs/>
          <w:iCs/>
          <w:sz w:val="24"/>
          <w:szCs w:val="24"/>
          <w:lang w:val="tr-TR"/>
        </w:rPr>
      </w:pPr>
    </w:p>
    <w:p w:rsidR="001060B2" w:rsidRPr="00143AFE" w:rsidRDefault="001060B2" w:rsidP="001060B2">
      <w:pPr>
        <w:spacing w:before="120" w:after="120" w:line="264" w:lineRule="auto"/>
        <w:rPr>
          <w:rFonts w:cstheme="minorHAnsi"/>
          <w:b/>
          <w:bCs/>
          <w:i/>
          <w:iCs/>
          <w:sz w:val="24"/>
          <w:szCs w:val="24"/>
          <w:lang w:val="tr-TR"/>
        </w:rPr>
      </w:pPr>
      <w:r w:rsidRPr="00143AFE">
        <w:rPr>
          <w:rFonts w:cstheme="minorHAnsi"/>
          <w:b/>
          <w:bCs/>
          <w:iCs/>
          <w:sz w:val="24"/>
          <w:szCs w:val="24"/>
          <w:lang w:val="tr-TR"/>
        </w:rPr>
        <w:t>*</w:t>
      </w:r>
      <w:r w:rsidRPr="00143AFE">
        <w:rPr>
          <w:rFonts w:eastAsia="Times New Roman" w:cstheme="minorHAnsi"/>
          <w:i/>
          <w:iCs/>
          <w:color w:val="242424"/>
          <w:sz w:val="24"/>
          <w:szCs w:val="24"/>
          <w:bdr w:val="none" w:sz="0" w:space="0" w:color="auto" w:frame="1"/>
          <w:lang w:val="tr-TR"/>
        </w:rPr>
        <w:t xml:space="preserve"> </w:t>
      </w:r>
      <w:r w:rsidRPr="00143AFE">
        <w:rPr>
          <w:rFonts w:cstheme="minorHAnsi"/>
          <w:b/>
          <w:bCs/>
          <w:i/>
          <w:iCs/>
          <w:sz w:val="24"/>
          <w:szCs w:val="24"/>
          <w:lang w:val="tr-TR"/>
        </w:rPr>
        <w:t xml:space="preserve">Patent ve Marka Vekili, WIPO ve TOBB UYUM Alan Adı Uyuşmazlık Çözüm Hakemi, Yalçıner Patent, </w:t>
      </w:r>
      <w:hyperlink r:id="rId6" w:history="1">
        <w:r w:rsidRPr="00143AFE">
          <w:rPr>
            <w:rStyle w:val="Kpr"/>
            <w:rFonts w:cstheme="minorHAnsi"/>
            <w:b/>
            <w:bCs/>
            <w:i/>
            <w:iCs/>
            <w:sz w:val="24"/>
            <w:szCs w:val="24"/>
            <w:lang w:val="tr-TR"/>
          </w:rPr>
          <w:t>ugur@yalciner.com.tr</w:t>
        </w:r>
      </w:hyperlink>
      <w:r w:rsidRPr="00143AFE">
        <w:rPr>
          <w:rFonts w:cstheme="minorHAnsi"/>
          <w:b/>
          <w:bCs/>
          <w:i/>
          <w:iCs/>
          <w:sz w:val="24"/>
          <w:szCs w:val="24"/>
          <w:lang w:val="tr-TR"/>
        </w:rPr>
        <w:t xml:space="preserve"> </w:t>
      </w:r>
    </w:p>
    <w:p w:rsidR="001060B2" w:rsidRPr="00143AFE" w:rsidRDefault="001060B2" w:rsidP="001060B2">
      <w:pPr>
        <w:spacing w:before="120" w:after="120" w:line="264" w:lineRule="auto"/>
        <w:rPr>
          <w:rFonts w:cstheme="minorHAnsi"/>
          <w:b/>
          <w:bCs/>
          <w:iCs/>
          <w:sz w:val="24"/>
          <w:szCs w:val="24"/>
          <w:lang w:val="tr-TR"/>
        </w:rPr>
      </w:pPr>
      <w:r w:rsidRPr="00143AFE">
        <w:rPr>
          <w:rFonts w:cstheme="minorHAnsi"/>
          <w:b/>
          <w:bCs/>
          <w:i/>
          <w:iCs/>
          <w:sz w:val="24"/>
          <w:szCs w:val="24"/>
          <w:lang w:val="tr-TR"/>
        </w:rPr>
        <w:t xml:space="preserve">** Marka Vekili, </w:t>
      </w:r>
      <w:proofErr w:type="spellStart"/>
      <w:r w:rsidRPr="00143AFE">
        <w:rPr>
          <w:rFonts w:cstheme="minorHAnsi"/>
          <w:b/>
          <w:bCs/>
          <w:i/>
          <w:iCs/>
          <w:sz w:val="24"/>
          <w:szCs w:val="24"/>
          <w:lang w:val="tr-TR"/>
        </w:rPr>
        <w:t>Juniper</w:t>
      </w:r>
      <w:proofErr w:type="spellEnd"/>
      <w:r w:rsidRPr="00143AFE">
        <w:rPr>
          <w:rFonts w:cstheme="minorHAnsi"/>
          <w:b/>
          <w:bCs/>
          <w:i/>
          <w:iCs/>
          <w:sz w:val="24"/>
          <w:szCs w:val="24"/>
          <w:lang w:val="tr-TR"/>
        </w:rPr>
        <w:t xml:space="preserve"> IP </w:t>
      </w:r>
      <w:proofErr w:type="spellStart"/>
      <w:r w:rsidRPr="00143AFE">
        <w:rPr>
          <w:rFonts w:cstheme="minorHAnsi"/>
          <w:b/>
          <w:bCs/>
          <w:i/>
          <w:iCs/>
          <w:sz w:val="24"/>
          <w:szCs w:val="24"/>
          <w:lang w:val="tr-TR"/>
        </w:rPr>
        <w:t>Consultancy</w:t>
      </w:r>
      <w:proofErr w:type="spellEnd"/>
      <w:r w:rsidRPr="00143AFE">
        <w:rPr>
          <w:rFonts w:cstheme="minorHAnsi"/>
          <w:b/>
          <w:bCs/>
          <w:i/>
          <w:iCs/>
          <w:sz w:val="24"/>
          <w:szCs w:val="24"/>
          <w:lang w:val="tr-TR"/>
        </w:rPr>
        <w:t xml:space="preserve"> </w:t>
      </w:r>
      <w:hyperlink r:id="rId7" w:history="1">
        <w:r w:rsidRPr="00143AFE">
          <w:rPr>
            <w:rStyle w:val="Kpr"/>
            <w:rFonts w:cstheme="minorHAnsi"/>
            <w:b/>
            <w:bCs/>
            <w:i/>
            <w:iCs/>
            <w:sz w:val="24"/>
            <w:szCs w:val="24"/>
            <w:lang w:val="tr-TR"/>
          </w:rPr>
          <w:t>esra@juniper-ip.com</w:t>
        </w:r>
      </w:hyperlink>
      <w:r w:rsidRPr="00143AFE">
        <w:rPr>
          <w:rStyle w:val="Kpr"/>
          <w:rFonts w:cstheme="minorHAnsi"/>
          <w:b/>
          <w:bCs/>
          <w:i/>
          <w:iCs/>
          <w:sz w:val="24"/>
          <w:szCs w:val="24"/>
          <w:lang w:val="tr-TR"/>
        </w:rPr>
        <w:t xml:space="preserve">, </w:t>
      </w:r>
    </w:p>
    <w:p w:rsidR="001060B2" w:rsidRPr="00143AFE" w:rsidRDefault="001060B2" w:rsidP="001060B2">
      <w:pPr>
        <w:spacing w:before="120" w:after="120" w:line="264" w:lineRule="auto"/>
        <w:rPr>
          <w:rFonts w:cstheme="minorHAnsi"/>
          <w:b/>
          <w:bCs/>
          <w:iCs/>
          <w:lang w:val="tr-TR"/>
        </w:rPr>
      </w:pPr>
      <w:r w:rsidRPr="00143AFE">
        <w:rPr>
          <w:rFonts w:cstheme="minorHAnsi"/>
          <w:b/>
          <w:bCs/>
          <w:iCs/>
          <w:lang w:val="tr-TR"/>
        </w:rPr>
        <w:br w:type="page"/>
      </w:r>
    </w:p>
    <w:p w:rsidR="001060B2" w:rsidRPr="001060B2" w:rsidRDefault="001060B2">
      <w:pPr>
        <w:rPr>
          <w:lang w:val="tr-TR"/>
        </w:rPr>
      </w:pPr>
    </w:p>
    <w:sectPr w:rsidR="001060B2" w:rsidRPr="001060B2">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F0982"/>
    <w:multiLevelType w:val="hybridMultilevel"/>
    <w:tmpl w:val="F0489F2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C1A3C6E"/>
    <w:multiLevelType w:val="hybridMultilevel"/>
    <w:tmpl w:val="F2D0DE10"/>
    <w:lvl w:ilvl="0" w:tplc="A670BA2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85847D6"/>
    <w:multiLevelType w:val="hybridMultilevel"/>
    <w:tmpl w:val="E3A61BDE"/>
    <w:lvl w:ilvl="0" w:tplc="FFFFFFFF">
      <w:start w:val="1"/>
      <w:numFmt w:val="lowerLetter"/>
      <w:lvlText w:val="%1)"/>
      <w:lvlJc w:val="left"/>
      <w:pPr>
        <w:ind w:left="1080" w:hanging="360"/>
      </w:pPr>
    </w:lvl>
    <w:lvl w:ilvl="1" w:tplc="47502548">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3BF30965"/>
    <w:multiLevelType w:val="hybridMultilevel"/>
    <w:tmpl w:val="5562E53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53971F3B"/>
    <w:multiLevelType w:val="hybridMultilevel"/>
    <w:tmpl w:val="7E109C6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5CBB2CEC"/>
    <w:multiLevelType w:val="hybridMultilevel"/>
    <w:tmpl w:val="25BCF1D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0B2"/>
    <w:rsid w:val="001060B2"/>
    <w:rsid w:val="00464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DF238"/>
  <w15:chartTrackingRefBased/>
  <w15:docId w15:val="{869F2DD4-B1C9-4868-9935-48BABA0BC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GvdeMetni"/>
    <w:next w:val="Normal"/>
    <w:link w:val="Balk1Char"/>
    <w:uiPriority w:val="9"/>
    <w:qFormat/>
    <w:rsid w:val="001060B2"/>
    <w:pPr>
      <w:spacing w:before="120" w:line="264" w:lineRule="auto"/>
      <w:jc w:val="center"/>
      <w:outlineLvl w:val="0"/>
    </w:pPr>
    <w:rPr>
      <w:rFonts w:eastAsiaTheme="minorEastAsia" w:cstheme="minorHAnsi"/>
      <w:b/>
      <w:noProof/>
      <w:sz w:val="40"/>
      <w:szCs w:val="24"/>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060B2"/>
    <w:rPr>
      <w:rFonts w:eastAsiaTheme="minorEastAsia" w:cstheme="minorHAnsi"/>
      <w:b/>
      <w:noProof/>
      <w:sz w:val="40"/>
      <w:szCs w:val="24"/>
      <w:lang w:val="tr-TR"/>
    </w:rPr>
  </w:style>
  <w:style w:type="character" w:styleId="Kpr">
    <w:name w:val="Hyperlink"/>
    <w:uiPriority w:val="99"/>
    <w:rsid w:val="001060B2"/>
    <w:rPr>
      <w:color w:val="0000FF"/>
      <w:u w:val="single"/>
    </w:rPr>
  </w:style>
  <w:style w:type="paragraph" w:styleId="ListeParagraf">
    <w:name w:val="List Paragraph"/>
    <w:basedOn w:val="Normal"/>
    <w:uiPriority w:val="34"/>
    <w:qFormat/>
    <w:rsid w:val="001060B2"/>
    <w:pPr>
      <w:spacing w:before="240"/>
      <w:ind w:left="720"/>
      <w:contextualSpacing/>
    </w:pPr>
    <w:rPr>
      <w:sz w:val="24"/>
      <w:szCs w:val="24"/>
      <w:lang w:val="tr-TR"/>
    </w:rPr>
  </w:style>
  <w:style w:type="paragraph" w:styleId="GvdeMetni">
    <w:name w:val="Body Text"/>
    <w:basedOn w:val="Normal"/>
    <w:link w:val="GvdeMetniChar"/>
    <w:uiPriority w:val="99"/>
    <w:semiHidden/>
    <w:unhideWhenUsed/>
    <w:rsid w:val="001060B2"/>
    <w:pPr>
      <w:spacing w:after="120"/>
    </w:pPr>
  </w:style>
  <w:style w:type="character" w:customStyle="1" w:styleId="GvdeMetniChar">
    <w:name w:val="Gövde Metni Char"/>
    <w:basedOn w:val="VarsaylanParagrafYazTipi"/>
    <w:link w:val="GvdeMetni"/>
    <w:uiPriority w:val="99"/>
    <w:semiHidden/>
    <w:rsid w:val="00106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sra@juniper-i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gur@yalciner.com.tr" TargetMode="External"/><Relationship Id="rId5" Type="http://schemas.openxmlformats.org/officeDocument/2006/relationships/hyperlink" Target="https://www.wipo.int/amc/en/domains/search/overview3.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2943</Words>
  <Characters>16781</Characters>
  <Application>Microsoft Office Word</Application>
  <DocSecurity>0</DocSecurity>
  <Lines>139</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2023-11-20T15:09:00Z</dcterms:created>
  <dcterms:modified xsi:type="dcterms:W3CDTF">2023-11-20T15:10:00Z</dcterms:modified>
</cp:coreProperties>
</file>