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22F" w:rsidRDefault="00AE48E9">
      <w:pPr>
        <w:rPr>
          <w:lang w:val="tr-TR"/>
        </w:rPr>
      </w:pPr>
      <w:r w:rsidRPr="00AE48E9">
        <w:rPr>
          <w:highlight w:val="yellow"/>
          <w:lang w:val="tr-TR"/>
        </w:rPr>
        <w:t>25. SAYI</w:t>
      </w:r>
    </w:p>
    <w:p w:rsidR="00AE48E9" w:rsidRPr="00143AFE" w:rsidRDefault="00AE48E9" w:rsidP="00AE48E9">
      <w:pPr>
        <w:pStyle w:val="Balk1"/>
        <w:rPr>
          <w:sz w:val="24"/>
        </w:rPr>
      </w:pPr>
      <w:r w:rsidRPr="00143AFE">
        <w:t>MAKALELER</w:t>
      </w:r>
    </w:p>
    <w:p w:rsidR="00AE48E9" w:rsidRPr="00143AFE" w:rsidRDefault="00AE48E9" w:rsidP="00AE48E9">
      <w:pPr>
        <w:spacing w:before="120" w:after="120" w:line="264" w:lineRule="auto"/>
        <w:jc w:val="right"/>
        <w:rPr>
          <w:rFonts w:cstheme="minorHAnsi"/>
          <w:b/>
          <w:sz w:val="24"/>
          <w:szCs w:val="24"/>
          <w:lang w:val="tr-TR"/>
        </w:rPr>
      </w:pPr>
    </w:p>
    <w:p w:rsidR="00AE48E9" w:rsidRPr="00143AFE" w:rsidRDefault="00AE48E9" w:rsidP="00AE48E9">
      <w:pPr>
        <w:spacing w:before="120" w:after="120" w:line="264" w:lineRule="auto"/>
        <w:jc w:val="right"/>
        <w:rPr>
          <w:rFonts w:cstheme="minorHAnsi"/>
          <w:b/>
          <w:bCs/>
          <w:iCs/>
          <w:sz w:val="24"/>
          <w:szCs w:val="24"/>
          <w:lang w:val="tr-TR"/>
        </w:rPr>
      </w:pPr>
      <w:r w:rsidRPr="00143AFE">
        <w:rPr>
          <w:rFonts w:cstheme="minorHAnsi"/>
          <w:b/>
          <w:sz w:val="24"/>
          <w:szCs w:val="24"/>
          <w:lang w:val="tr-TR"/>
        </w:rPr>
        <w:t xml:space="preserve">Selma Ünlü </w:t>
      </w:r>
      <w:r w:rsidRPr="00143AFE">
        <w:rPr>
          <w:rFonts w:cstheme="minorHAnsi"/>
          <w:b/>
          <w:bCs/>
          <w:iCs/>
          <w:sz w:val="24"/>
          <w:szCs w:val="24"/>
          <w:lang w:val="tr-TR"/>
        </w:rPr>
        <w:t xml:space="preserve">* </w:t>
      </w:r>
    </w:p>
    <w:p w:rsidR="00AE48E9" w:rsidRPr="00143AFE" w:rsidRDefault="00AE48E9" w:rsidP="00AE48E9">
      <w:pPr>
        <w:spacing w:before="120" w:after="120" w:line="264" w:lineRule="auto"/>
        <w:jc w:val="right"/>
        <w:rPr>
          <w:rFonts w:cstheme="minorHAnsi"/>
          <w:b/>
          <w:bCs/>
          <w:i/>
          <w:iCs/>
          <w:sz w:val="24"/>
          <w:szCs w:val="24"/>
          <w:lang w:val="tr-TR"/>
        </w:rPr>
      </w:pPr>
      <w:r w:rsidRPr="00143AFE">
        <w:rPr>
          <w:rFonts w:cstheme="minorHAnsi"/>
          <w:b/>
          <w:bCs/>
          <w:i/>
          <w:iCs/>
          <w:sz w:val="24"/>
          <w:szCs w:val="24"/>
          <w:lang w:val="tr-TR"/>
        </w:rPr>
        <w:t xml:space="preserve">AIPPI Türkiye / Fikri Mülkiyet Hakları Koruma </w:t>
      </w:r>
      <w:proofErr w:type="spellStart"/>
      <w:r w:rsidRPr="00143AFE">
        <w:rPr>
          <w:rFonts w:cstheme="minorHAnsi"/>
          <w:b/>
          <w:bCs/>
          <w:i/>
          <w:iCs/>
          <w:sz w:val="24"/>
          <w:szCs w:val="24"/>
          <w:lang w:val="tr-TR"/>
        </w:rPr>
        <w:t>Derneği</w:t>
      </w:r>
      <w:proofErr w:type="spellEnd"/>
      <w:r w:rsidRPr="00143AFE">
        <w:rPr>
          <w:rFonts w:cstheme="minorHAnsi"/>
          <w:b/>
          <w:bCs/>
          <w:i/>
          <w:iCs/>
          <w:sz w:val="24"/>
          <w:szCs w:val="24"/>
          <w:lang w:val="tr-TR"/>
        </w:rPr>
        <w:t xml:space="preserve"> Üyesi</w:t>
      </w:r>
    </w:p>
    <w:p w:rsidR="00AE48E9" w:rsidRPr="00143AFE" w:rsidRDefault="00AE48E9" w:rsidP="00AE48E9">
      <w:pPr>
        <w:spacing w:before="120" w:after="120" w:line="264" w:lineRule="auto"/>
        <w:jc w:val="right"/>
        <w:rPr>
          <w:rFonts w:cstheme="minorHAnsi"/>
          <w:b/>
          <w:bCs/>
          <w:iCs/>
          <w:sz w:val="24"/>
          <w:szCs w:val="24"/>
          <w:lang w:val="tr-TR"/>
        </w:rPr>
      </w:pPr>
      <w:r w:rsidRPr="00143AFE">
        <w:rPr>
          <w:rFonts w:cstheme="minorHAnsi"/>
          <w:b/>
          <w:sz w:val="24"/>
          <w:szCs w:val="24"/>
          <w:lang w:val="tr-TR"/>
        </w:rPr>
        <w:t>Alara Naçar</w:t>
      </w:r>
      <w:r w:rsidRPr="00143AFE">
        <w:rPr>
          <w:rFonts w:cstheme="minorHAnsi"/>
          <w:b/>
          <w:bCs/>
          <w:iCs/>
          <w:sz w:val="24"/>
          <w:szCs w:val="24"/>
          <w:lang w:val="tr-TR"/>
        </w:rPr>
        <w:t xml:space="preserve">** </w:t>
      </w:r>
    </w:p>
    <w:p w:rsidR="00AE48E9" w:rsidRPr="00143AFE" w:rsidRDefault="00AE48E9" w:rsidP="00AE48E9">
      <w:pPr>
        <w:spacing w:before="120" w:after="120" w:line="264" w:lineRule="auto"/>
        <w:jc w:val="right"/>
        <w:rPr>
          <w:rFonts w:cstheme="minorHAnsi"/>
          <w:b/>
          <w:bCs/>
          <w:i/>
          <w:iCs/>
          <w:sz w:val="24"/>
          <w:szCs w:val="24"/>
          <w:lang w:val="tr-TR"/>
        </w:rPr>
      </w:pPr>
      <w:r w:rsidRPr="00143AFE">
        <w:rPr>
          <w:rFonts w:cstheme="minorHAnsi"/>
          <w:b/>
          <w:bCs/>
          <w:i/>
          <w:iCs/>
          <w:sz w:val="24"/>
          <w:szCs w:val="24"/>
          <w:lang w:val="tr-TR"/>
        </w:rPr>
        <w:t xml:space="preserve">AIPPI Türkiye / Fikri Mülkiyet Hakları Koruma </w:t>
      </w:r>
      <w:proofErr w:type="spellStart"/>
      <w:r w:rsidRPr="00143AFE">
        <w:rPr>
          <w:rFonts w:cstheme="minorHAnsi"/>
          <w:b/>
          <w:bCs/>
          <w:i/>
          <w:iCs/>
          <w:sz w:val="24"/>
          <w:szCs w:val="24"/>
          <w:lang w:val="tr-TR"/>
        </w:rPr>
        <w:t>Derneği</w:t>
      </w:r>
      <w:proofErr w:type="spellEnd"/>
      <w:r w:rsidRPr="00143AFE">
        <w:rPr>
          <w:rFonts w:cstheme="minorHAnsi"/>
          <w:b/>
          <w:bCs/>
          <w:i/>
          <w:iCs/>
          <w:sz w:val="24"/>
          <w:szCs w:val="24"/>
          <w:lang w:val="tr-TR"/>
        </w:rPr>
        <w:t xml:space="preserve"> Üyesi</w:t>
      </w:r>
    </w:p>
    <w:p w:rsidR="00AE48E9" w:rsidRPr="00143AFE" w:rsidRDefault="00AE48E9" w:rsidP="00AE48E9">
      <w:pPr>
        <w:spacing w:before="120" w:after="120" w:line="264" w:lineRule="auto"/>
        <w:jc w:val="right"/>
        <w:rPr>
          <w:rFonts w:cstheme="minorHAnsi"/>
          <w:b/>
          <w:bCs/>
          <w:iCs/>
          <w:sz w:val="24"/>
          <w:szCs w:val="24"/>
          <w:lang w:val="tr-TR"/>
        </w:rPr>
      </w:pPr>
    </w:p>
    <w:p w:rsidR="00AE48E9" w:rsidRPr="00143AFE" w:rsidRDefault="00AE48E9" w:rsidP="00AE48E9">
      <w:pPr>
        <w:spacing w:before="120" w:after="120" w:line="264" w:lineRule="auto"/>
        <w:jc w:val="center"/>
        <w:rPr>
          <w:rFonts w:cstheme="minorHAnsi"/>
          <w:b/>
          <w:bCs/>
          <w:iCs/>
          <w:sz w:val="28"/>
          <w:szCs w:val="28"/>
          <w:lang w:val="tr-TR"/>
        </w:rPr>
      </w:pPr>
      <w:bookmarkStart w:id="0" w:name="_GoBack"/>
      <w:r w:rsidRPr="00143AFE">
        <w:rPr>
          <w:rFonts w:cstheme="minorHAnsi"/>
          <w:b/>
          <w:bCs/>
          <w:iCs/>
          <w:sz w:val="28"/>
          <w:szCs w:val="28"/>
          <w:lang w:val="tr-TR"/>
        </w:rPr>
        <w:t>PATENT HUKUKUNDA PLAUSIBILITY KAVRAMI</w:t>
      </w:r>
    </w:p>
    <w:bookmarkEnd w:id="0"/>
    <w:p w:rsidR="00AE48E9" w:rsidRPr="00143AFE" w:rsidRDefault="00AE48E9" w:rsidP="00AE48E9">
      <w:pPr>
        <w:pStyle w:val="ListeParagraf"/>
        <w:numPr>
          <w:ilvl w:val="0"/>
          <w:numId w:val="1"/>
        </w:numPr>
        <w:spacing w:line="276" w:lineRule="auto"/>
        <w:jc w:val="both"/>
        <w:rPr>
          <w:rFonts w:cstheme="minorHAnsi"/>
          <w:bCs/>
        </w:rPr>
      </w:pPr>
      <w:r w:rsidRPr="00143AFE">
        <w:rPr>
          <w:rFonts w:cstheme="minorHAnsi"/>
          <w:bCs/>
        </w:rPr>
        <w:t>GİRİŞ</w:t>
      </w:r>
    </w:p>
    <w:p w:rsidR="00AE48E9" w:rsidRPr="00143AFE" w:rsidRDefault="00AE48E9" w:rsidP="00AE48E9">
      <w:pPr>
        <w:pStyle w:val="ListeParagraf"/>
        <w:numPr>
          <w:ilvl w:val="0"/>
          <w:numId w:val="1"/>
        </w:numPr>
        <w:spacing w:line="276" w:lineRule="auto"/>
        <w:jc w:val="both"/>
        <w:rPr>
          <w:rFonts w:cstheme="minorHAnsi"/>
          <w:bCs/>
        </w:rPr>
      </w:pPr>
      <w:bookmarkStart w:id="1" w:name="_Hlk110937685"/>
      <w:r w:rsidRPr="00143AFE">
        <w:rPr>
          <w:rFonts w:cstheme="minorHAnsi"/>
          <w:bCs/>
        </w:rPr>
        <w:t>PLAUSIBILITY KAVRAMI NEDİR VE HANGİ KAPSAMDA DEĞERLENDİRİLMELİDİR?</w:t>
      </w:r>
    </w:p>
    <w:p w:rsidR="00AE48E9" w:rsidRPr="00143AFE" w:rsidRDefault="00AE48E9" w:rsidP="00AE48E9">
      <w:pPr>
        <w:pStyle w:val="ListeParagraf"/>
        <w:numPr>
          <w:ilvl w:val="0"/>
          <w:numId w:val="3"/>
        </w:numPr>
        <w:spacing w:line="276" w:lineRule="auto"/>
        <w:jc w:val="both"/>
        <w:rPr>
          <w:rFonts w:cstheme="minorHAnsi"/>
          <w:bCs/>
        </w:rPr>
      </w:pPr>
      <w:proofErr w:type="spellStart"/>
      <w:r w:rsidRPr="00143AFE">
        <w:rPr>
          <w:rFonts w:cstheme="minorHAnsi"/>
          <w:bCs/>
        </w:rPr>
        <w:t>Plausibility</w:t>
      </w:r>
      <w:proofErr w:type="spellEnd"/>
      <w:r w:rsidRPr="00143AFE">
        <w:rPr>
          <w:rFonts w:cstheme="minorHAnsi"/>
          <w:bCs/>
        </w:rPr>
        <w:t xml:space="preserve"> Tanımı</w:t>
      </w:r>
    </w:p>
    <w:p w:rsidR="00AE48E9" w:rsidRPr="00143AFE" w:rsidRDefault="00AE48E9" w:rsidP="00AE48E9">
      <w:pPr>
        <w:pStyle w:val="ListeParagraf"/>
        <w:numPr>
          <w:ilvl w:val="0"/>
          <w:numId w:val="3"/>
        </w:numPr>
        <w:spacing w:line="276" w:lineRule="auto"/>
        <w:jc w:val="both"/>
        <w:rPr>
          <w:rFonts w:cstheme="minorHAnsi"/>
          <w:bCs/>
        </w:rPr>
      </w:pPr>
      <w:proofErr w:type="spellStart"/>
      <w:r w:rsidRPr="00143AFE">
        <w:rPr>
          <w:rFonts w:cstheme="minorHAnsi"/>
          <w:bCs/>
        </w:rPr>
        <w:t>Plausibility</w:t>
      </w:r>
      <w:proofErr w:type="spellEnd"/>
      <w:r w:rsidRPr="00143AFE">
        <w:rPr>
          <w:rFonts w:cstheme="minorHAnsi"/>
          <w:bCs/>
        </w:rPr>
        <w:t xml:space="preserve"> Niteliği</w:t>
      </w:r>
    </w:p>
    <w:bookmarkEnd w:id="1"/>
    <w:p w:rsidR="00AE48E9" w:rsidRPr="00143AFE" w:rsidRDefault="00AE48E9" w:rsidP="00AE48E9">
      <w:pPr>
        <w:pStyle w:val="ListeParagraf"/>
        <w:numPr>
          <w:ilvl w:val="0"/>
          <w:numId w:val="1"/>
        </w:numPr>
        <w:spacing w:line="276" w:lineRule="auto"/>
        <w:jc w:val="both"/>
        <w:rPr>
          <w:rFonts w:cstheme="minorHAnsi"/>
          <w:bCs/>
        </w:rPr>
      </w:pPr>
      <w:r w:rsidRPr="00143AFE">
        <w:rPr>
          <w:rFonts w:cstheme="minorHAnsi"/>
          <w:bCs/>
        </w:rPr>
        <w:t>PLAUSIBILITY KAVRAMI İÇİN AVRUPA YAKLAŞIMI</w:t>
      </w:r>
    </w:p>
    <w:p w:rsidR="00AE48E9" w:rsidRPr="00143AFE" w:rsidRDefault="00AE48E9" w:rsidP="00AE48E9">
      <w:pPr>
        <w:pStyle w:val="ListeParagraf"/>
        <w:numPr>
          <w:ilvl w:val="0"/>
          <w:numId w:val="4"/>
        </w:numPr>
        <w:spacing w:line="276" w:lineRule="auto"/>
        <w:jc w:val="both"/>
        <w:rPr>
          <w:rFonts w:cstheme="minorHAnsi"/>
          <w:bCs/>
        </w:rPr>
      </w:pPr>
      <w:r w:rsidRPr="00143AFE">
        <w:rPr>
          <w:rFonts w:cstheme="minorHAnsi"/>
          <w:bCs/>
        </w:rPr>
        <w:t>EPO Uygulamaları</w:t>
      </w:r>
    </w:p>
    <w:p w:rsidR="00AE48E9" w:rsidRPr="00143AFE" w:rsidRDefault="00AE48E9" w:rsidP="00AE48E9">
      <w:pPr>
        <w:pStyle w:val="ListeParagraf"/>
        <w:numPr>
          <w:ilvl w:val="0"/>
          <w:numId w:val="4"/>
        </w:numPr>
        <w:spacing w:line="276" w:lineRule="auto"/>
        <w:jc w:val="both"/>
        <w:rPr>
          <w:rFonts w:cstheme="minorHAnsi"/>
          <w:bCs/>
        </w:rPr>
      </w:pPr>
      <w:r w:rsidRPr="00143AFE">
        <w:rPr>
          <w:rFonts w:cstheme="minorHAnsi"/>
          <w:bCs/>
        </w:rPr>
        <w:t>Birleşik Krallık Uygulaması</w:t>
      </w:r>
    </w:p>
    <w:p w:rsidR="00AE48E9" w:rsidRPr="00143AFE" w:rsidRDefault="00AE48E9" w:rsidP="00AE48E9">
      <w:pPr>
        <w:pStyle w:val="ListeParagraf"/>
        <w:numPr>
          <w:ilvl w:val="0"/>
          <w:numId w:val="4"/>
        </w:numPr>
        <w:spacing w:line="276" w:lineRule="auto"/>
        <w:jc w:val="both"/>
        <w:rPr>
          <w:rFonts w:cstheme="minorHAnsi"/>
          <w:bCs/>
        </w:rPr>
      </w:pPr>
      <w:r w:rsidRPr="00143AFE">
        <w:rPr>
          <w:rFonts w:cstheme="minorHAnsi"/>
          <w:bCs/>
        </w:rPr>
        <w:t>Almanya Uygulaması</w:t>
      </w:r>
    </w:p>
    <w:p w:rsidR="00AE48E9" w:rsidRPr="00143AFE" w:rsidRDefault="00AE48E9" w:rsidP="00AE48E9">
      <w:pPr>
        <w:pStyle w:val="ListeParagraf"/>
        <w:numPr>
          <w:ilvl w:val="0"/>
          <w:numId w:val="1"/>
        </w:numPr>
        <w:spacing w:line="276" w:lineRule="auto"/>
        <w:jc w:val="both"/>
        <w:rPr>
          <w:rFonts w:cstheme="minorHAnsi"/>
          <w:bCs/>
        </w:rPr>
      </w:pPr>
      <w:r w:rsidRPr="00143AFE">
        <w:rPr>
          <w:rFonts w:cstheme="minorHAnsi"/>
          <w:bCs/>
        </w:rPr>
        <w:t>TÜRKİYE BAKIMINDAN PLAUSIBILITY KAVRAMI</w:t>
      </w:r>
    </w:p>
    <w:p w:rsidR="00AE48E9" w:rsidRPr="00143AFE" w:rsidRDefault="00AE48E9" w:rsidP="00AE48E9">
      <w:pPr>
        <w:pStyle w:val="ListeParagraf"/>
        <w:numPr>
          <w:ilvl w:val="0"/>
          <w:numId w:val="1"/>
        </w:numPr>
        <w:spacing w:line="276" w:lineRule="auto"/>
        <w:jc w:val="both"/>
        <w:rPr>
          <w:rFonts w:cstheme="minorHAnsi"/>
        </w:rPr>
      </w:pPr>
      <w:r w:rsidRPr="00143AFE">
        <w:rPr>
          <w:rFonts w:cstheme="minorHAnsi"/>
          <w:bCs/>
        </w:rPr>
        <w:t>SONUÇ</w:t>
      </w:r>
    </w:p>
    <w:p w:rsidR="00AE48E9" w:rsidRPr="00143AFE" w:rsidRDefault="00AE48E9" w:rsidP="00AE48E9">
      <w:pPr>
        <w:pStyle w:val="ListeParagraf"/>
        <w:spacing w:line="276" w:lineRule="auto"/>
        <w:jc w:val="both"/>
        <w:rPr>
          <w:rFonts w:cstheme="minorHAnsi"/>
        </w:rPr>
      </w:pPr>
    </w:p>
    <w:p w:rsidR="00AE48E9" w:rsidRPr="00143AFE" w:rsidRDefault="00AE48E9" w:rsidP="00AE48E9">
      <w:pPr>
        <w:pStyle w:val="ListeParagraf"/>
        <w:numPr>
          <w:ilvl w:val="0"/>
          <w:numId w:val="2"/>
        </w:numPr>
        <w:spacing w:line="276" w:lineRule="auto"/>
        <w:jc w:val="both"/>
        <w:rPr>
          <w:rFonts w:cstheme="minorHAnsi"/>
          <w:b/>
          <w:bCs/>
        </w:rPr>
      </w:pPr>
      <w:r w:rsidRPr="00143AFE">
        <w:rPr>
          <w:rFonts w:cstheme="minorHAnsi"/>
          <w:b/>
          <w:bCs/>
        </w:rPr>
        <w:t>GİRİŞ</w:t>
      </w:r>
    </w:p>
    <w:p w:rsidR="00AE48E9" w:rsidRPr="00143AFE" w:rsidRDefault="00AE48E9" w:rsidP="00AE48E9">
      <w:pPr>
        <w:spacing w:before="240" w:line="276" w:lineRule="auto"/>
        <w:jc w:val="both"/>
        <w:rPr>
          <w:rFonts w:cstheme="minorHAnsi"/>
          <w:lang w:val="tr-TR"/>
        </w:rPr>
      </w:pPr>
      <w:proofErr w:type="spellStart"/>
      <w:r w:rsidRPr="00143AFE">
        <w:rPr>
          <w:rFonts w:cstheme="minorHAnsi"/>
          <w:lang w:val="tr-TR"/>
        </w:rPr>
        <w:t>Plausibility</w:t>
      </w:r>
      <w:proofErr w:type="spellEnd"/>
      <w:r w:rsidRPr="00143AFE">
        <w:rPr>
          <w:rFonts w:cstheme="minorHAnsi"/>
          <w:lang w:val="tr-TR"/>
        </w:rPr>
        <w:t xml:space="preserve">, aşağıda açıklanacağı gibi </w:t>
      </w:r>
      <w:proofErr w:type="spellStart"/>
      <w:r w:rsidRPr="00143AFE">
        <w:rPr>
          <w:rFonts w:cstheme="minorHAnsi"/>
          <w:lang w:val="tr-TR"/>
        </w:rPr>
        <w:t>Türkçe’de</w:t>
      </w:r>
      <w:proofErr w:type="spellEnd"/>
      <w:r w:rsidRPr="00143AFE">
        <w:rPr>
          <w:rFonts w:cstheme="minorHAnsi"/>
          <w:lang w:val="tr-TR"/>
        </w:rPr>
        <w:t xml:space="preserve"> makul veya akla yatkın anlamına gelmekle beraber patent hukukunda bir buluşun içerdiği teknik veya tıbbi etkinin gerçekleşmesinin alanında uzman kişi tarafından tarifnameye bakılarak makul ve inandırıcı bulunması olarak açıklanabilir. Bu konunun esasen önemi özellikle </w:t>
      </w:r>
      <w:proofErr w:type="gramStart"/>
      <w:r w:rsidRPr="00143AFE">
        <w:rPr>
          <w:rFonts w:cstheme="minorHAnsi"/>
          <w:lang w:val="tr-TR"/>
        </w:rPr>
        <w:t>spekülatif</w:t>
      </w:r>
      <w:proofErr w:type="gramEnd"/>
      <w:r w:rsidRPr="00143AFE">
        <w:rPr>
          <w:rFonts w:cstheme="minorHAnsi"/>
          <w:lang w:val="tr-TR"/>
        </w:rPr>
        <w:t xml:space="preserve"> buluşların engellenmeye çalışılmasındadır.</w:t>
      </w:r>
      <w:r w:rsidRPr="00143AFE">
        <w:rPr>
          <w:rStyle w:val="DipnotBavurusu"/>
          <w:rFonts w:cstheme="minorHAnsi"/>
          <w:lang w:val="tr-TR"/>
        </w:rPr>
        <w:footnoteReference w:id="1"/>
      </w:r>
      <w:r w:rsidRPr="00143AFE">
        <w:rPr>
          <w:rFonts w:cstheme="minorHAnsi"/>
          <w:lang w:val="tr-TR"/>
        </w:rPr>
        <w:t xml:space="preserve"> Her ne kadar bu kavram çok yeni olmasa da Ticaretle Bağlantılı Fikri Mülkiyet Anlaşması (TRIPS), Avrupa Patent Sözleşmesi (EPC) ve Türk hukuku düzenlemelerinde açıkça tanımlanmadığı için doktrinde tartışılmakta ve özellikle de EPO Temyiz Kurulunun içtihatları (ve onlar ışığında örneğin İngiliz mahkemelerinin kararları) ile şekillenmeye çalışılmaktadır.</w:t>
      </w:r>
      <w:r w:rsidRPr="00143AFE">
        <w:rPr>
          <w:rStyle w:val="DipnotBavurusu"/>
          <w:rFonts w:cstheme="minorHAnsi"/>
          <w:lang w:val="tr-TR"/>
        </w:rPr>
        <w:footnoteReference w:id="2"/>
      </w:r>
      <w:r w:rsidRPr="00143AFE">
        <w:rPr>
          <w:rFonts w:cstheme="minorHAnsi"/>
          <w:lang w:val="tr-TR"/>
        </w:rPr>
        <w:t xml:space="preserve"> Nitelik olarak yeni bir patent verilebilirlik </w:t>
      </w:r>
      <w:proofErr w:type="gramStart"/>
      <w:r w:rsidRPr="00143AFE">
        <w:rPr>
          <w:rFonts w:cstheme="minorHAnsi"/>
          <w:lang w:val="tr-TR"/>
        </w:rPr>
        <w:t>kriteri</w:t>
      </w:r>
      <w:proofErr w:type="gramEnd"/>
      <w:r w:rsidRPr="00143AFE">
        <w:rPr>
          <w:rFonts w:cstheme="minorHAnsi"/>
          <w:lang w:val="tr-TR"/>
        </w:rPr>
        <w:t xml:space="preserve"> olup olmadığı da tartışılmaktadır. Açık bir hukuki düzenleme bulunmaması nedeniyle kendisinin başlı başına bir </w:t>
      </w:r>
      <w:proofErr w:type="spellStart"/>
      <w:r w:rsidRPr="00143AFE">
        <w:rPr>
          <w:rFonts w:cstheme="minorHAnsi"/>
          <w:lang w:val="tr-TR"/>
        </w:rPr>
        <w:t>patentlenebilirlik</w:t>
      </w:r>
      <w:proofErr w:type="spellEnd"/>
      <w:r w:rsidRPr="00143AFE">
        <w:rPr>
          <w:rFonts w:cstheme="minorHAnsi"/>
          <w:lang w:val="tr-TR"/>
        </w:rPr>
        <w:t xml:space="preserve"> şartı olmadığı </w:t>
      </w:r>
      <w:r w:rsidRPr="00143AFE">
        <w:rPr>
          <w:rFonts w:cstheme="minorHAnsi"/>
          <w:lang w:val="tr-TR"/>
        </w:rPr>
        <w:lastRenderedPageBreak/>
        <w:t xml:space="preserve">düşünülmekle birlikte, </w:t>
      </w:r>
      <w:proofErr w:type="spellStart"/>
      <w:r w:rsidRPr="00143AFE">
        <w:rPr>
          <w:rFonts w:cstheme="minorHAnsi"/>
          <w:lang w:val="tr-TR"/>
        </w:rPr>
        <w:t>patentlenebilirlik</w:t>
      </w:r>
      <w:proofErr w:type="spellEnd"/>
      <w:r w:rsidRPr="00143AFE">
        <w:rPr>
          <w:rFonts w:cstheme="minorHAnsi"/>
          <w:lang w:val="tr-TR"/>
        </w:rPr>
        <w:t xml:space="preserve"> şartlarının incelenmesinde bir gereklilik veya test olarak görülebilmektedir.</w:t>
      </w:r>
      <w:r w:rsidRPr="00143AFE">
        <w:rPr>
          <w:rStyle w:val="DipnotBavurusu"/>
          <w:rFonts w:cstheme="minorHAnsi"/>
          <w:lang w:val="tr-TR"/>
        </w:rPr>
        <w:footnoteReference w:id="3"/>
      </w:r>
      <w:r w:rsidRPr="00143AFE">
        <w:rPr>
          <w:rFonts w:cstheme="minorHAnsi"/>
          <w:lang w:val="tr-TR"/>
        </w:rPr>
        <w:t xml:space="preserve"> </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Bu gerekliliğin hangi patent verilebilirlik şartları kapsamında incelendiği ise somut olaya göre değişmektedir. </w:t>
      </w:r>
      <w:proofErr w:type="gramStart"/>
      <w:r w:rsidRPr="00143AFE">
        <w:rPr>
          <w:rFonts w:cstheme="minorHAnsi"/>
          <w:lang w:val="tr-TR"/>
        </w:rPr>
        <w:t xml:space="preserve">Bu gereklilik özellikle ilaç buluşları veya ikinci tıbbi kullanım patentleri bakımından önemlidir, zira yenilik veya </w:t>
      </w:r>
      <w:proofErr w:type="spellStart"/>
      <w:r w:rsidRPr="00143AFE">
        <w:rPr>
          <w:rFonts w:cstheme="minorHAnsi"/>
          <w:lang w:val="tr-TR"/>
        </w:rPr>
        <w:t>patentlenebilirlik</w:t>
      </w:r>
      <w:proofErr w:type="spellEnd"/>
      <w:r w:rsidRPr="00143AFE">
        <w:rPr>
          <w:rFonts w:cstheme="minorHAnsi"/>
          <w:lang w:val="tr-TR"/>
        </w:rPr>
        <w:t xml:space="preserve"> konularında da çeşitli tartışmaların bulunduğu bu alanda teknik soruna getirilen teknik çözümün ortaya konması sonucunda teknik alanda uzman kişinin şüpheye düşmemesi gerekir ve yalnızca teknik beyanlarla her zaman bu tür buluşların gerçekten iddia ettiği tıbbi etkiyi veya tekniğe yaptığı katkıyı ortaya koyup koyamadığı </w:t>
      </w:r>
      <w:proofErr w:type="spellStart"/>
      <w:r w:rsidRPr="00143AFE">
        <w:rPr>
          <w:rFonts w:cstheme="minorHAnsi"/>
          <w:lang w:val="tr-TR"/>
        </w:rPr>
        <w:t>anlaşılamayabilmektedir</w:t>
      </w:r>
      <w:proofErr w:type="spellEnd"/>
      <w:r w:rsidRPr="00143AFE">
        <w:rPr>
          <w:rFonts w:cstheme="minorHAnsi"/>
          <w:lang w:val="tr-TR"/>
        </w:rPr>
        <w:t>.</w:t>
      </w:r>
      <w:proofErr w:type="gramEnd"/>
      <w:r w:rsidRPr="00143AFE">
        <w:rPr>
          <w:rStyle w:val="DipnotBavurusu"/>
          <w:rFonts w:cstheme="minorHAnsi"/>
          <w:lang w:val="tr-TR"/>
        </w:rPr>
        <w:footnoteReference w:id="4"/>
      </w:r>
      <w:r w:rsidRPr="00143AFE">
        <w:rPr>
          <w:rFonts w:cstheme="minorHAnsi"/>
          <w:lang w:val="tr-TR"/>
        </w:rPr>
        <w:t xml:space="preserve"> Hâlbuki buluşa patent verilebilmesi için tekniğin bilinen durumuna teknik bir katkıda bulunması şarttır. Bu kapsamda da, sadece tıbbi kullanım değil niteliği uygun düştüğü ölçüde her tür patent ve işlevsel teknik özellik içeren kullanım istemiyle ilgili olarak </w:t>
      </w:r>
      <w:proofErr w:type="spellStart"/>
      <w:r w:rsidRPr="00143AFE">
        <w:rPr>
          <w:rFonts w:cstheme="minorHAnsi"/>
          <w:lang w:val="tr-TR"/>
        </w:rPr>
        <w:t>plausibility</w:t>
      </w:r>
      <w:proofErr w:type="spellEnd"/>
      <w:r w:rsidRPr="00143AFE">
        <w:rPr>
          <w:rFonts w:cstheme="minorHAnsi"/>
          <w:lang w:val="tr-TR"/>
        </w:rPr>
        <w:t xml:space="preserve"> veya makullük değerlendirmesi yapılması mümkün görülmektedir.</w:t>
      </w:r>
      <w:r w:rsidRPr="00143AFE">
        <w:rPr>
          <w:rStyle w:val="DipnotBavurusu"/>
          <w:rFonts w:cstheme="minorHAnsi"/>
          <w:lang w:val="tr-TR"/>
        </w:rPr>
        <w:footnoteReference w:id="5"/>
      </w:r>
      <w:r w:rsidRPr="00143AFE">
        <w:rPr>
          <w:rFonts w:cstheme="minorHAnsi"/>
          <w:lang w:val="tr-TR"/>
        </w:rPr>
        <w:t xml:space="preserve"> Ne var ki uygulamanın ve tartışmanın yine de henüz ikinci tıbbi kullanım patentlerinde yoğunlaştığı görülmektedir. </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Aşağıda açıklanacak EPO içtihatlarından da anlaşılabileceği üzere </w:t>
      </w:r>
      <w:proofErr w:type="spellStart"/>
      <w:r w:rsidRPr="00143AFE">
        <w:rPr>
          <w:rFonts w:cstheme="minorHAnsi"/>
          <w:lang w:val="tr-TR"/>
        </w:rPr>
        <w:t>plausibility</w:t>
      </w:r>
      <w:proofErr w:type="spellEnd"/>
      <w:r w:rsidRPr="00143AFE">
        <w:rPr>
          <w:rFonts w:cstheme="minorHAnsi"/>
          <w:lang w:val="tr-TR"/>
        </w:rPr>
        <w:t xml:space="preserve"> kavramının Avrupa patent hukukunda önemli bir yeri olduğunu söylemek mümkündür. Her ne kadar ülkemizde bu konuda gelişmiş bir içtihat bulunmasa da Türkiye’nin de EPC üyesi olması nedeniyle EPO kararlarının emsal olarak alınabileceği düşünülmektedir.</w:t>
      </w:r>
      <w:r w:rsidRPr="00143AFE">
        <w:rPr>
          <w:rStyle w:val="DipnotBavurusu"/>
          <w:rFonts w:cstheme="minorHAnsi"/>
          <w:lang w:val="tr-TR"/>
        </w:rPr>
        <w:footnoteReference w:id="6"/>
      </w:r>
      <w:r w:rsidRPr="00143AFE">
        <w:rPr>
          <w:rFonts w:cstheme="minorHAnsi"/>
          <w:lang w:val="tr-TR"/>
        </w:rPr>
        <w:t xml:space="preserve"> Bu nedenle bu çalışmada, </w:t>
      </w:r>
      <w:proofErr w:type="spellStart"/>
      <w:r w:rsidRPr="00143AFE">
        <w:rPr>
          <w:rFonts w:cstheme="minorHAnsi"/>
          <w:lang w:val="tr-TR"/>
        </w:rPr>
        <w:t>plausibility</w:t>
      </w:r>
      <w:proofErr w:type="spellEnd"/>
      <w:r w:rsidRPr="00143AFE">
        <w:rPr>
          <w:rFonts w:cstheme="minorHAnsi"/>
          <w:lang w:val="tr-TR"/>
        </w:rPr>
        <w:t xml:space="preserve"> kavramının daha iyi anlaşılabilmesi için tanımı ve niteliğinden bahsedilecek ve uygulamayı şekillendirebilecek nitelikte olan özellikle EPO içtihatlarından örnekler vererek konuyu biraz aydınlatmaya çalışacağız.  </w:t>
      </w:r>
    </w:p>
    <w:p w:rsidR="00AE48E9" w:rsidRPr="00143AFE" w:rsidRDefault="00AE48E9" w:rsidP="00AE48E9">
      <w:pPr>
        <w:pStyle w:val="ListeParagraf"/>
        <w:numPr>
          <w:ilvl w:val="0"/>
          <w:numId w:val="2"/>
        </w:numPr>
        <w:spacing w:line="276" w:lineRule="auto"/>
        <w:jc w:val="both"/>
        <w:rPr>
          <w:rFonts w:cstheme="minorHAnsi"/>
          <w:b/>
          <w:bCs/>
        </w:rPr>
      </w:pPr>
      <w:r w:rsidRPr="00143AFE">
        <w:rPr>
          <w:rFonts w:cstheme="minorHAnsi"/>
          <w:b/>
          <w:bCs/>
        </w:rPr>
        <w:t>PLAUSIBILITY KAVRAMI NEDİR VE HANGİ KAPSAMDA DEĞERLENDİRİLMELİDİR?</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Bu başlık altında, </w:t>
      </w:r>
      <w:proofErr w:type="spellStart"/>
      <w:r w:rsidRPr="00143AFE">
        <w:rPr>
          <w:rFonts w:cstheme="minorHAnsi"/>
          <w:lang w:val="tr-TR"/>
        </w:rPr>
        <w:t>plausibility</w:t>
      </w:r>
      <w:proofErr w:type="spellEnd"/>
      <w:r w:rsidRPr="00143AFE">
        <w:rPr>
          <w:rFonts w:cstheme="minorHAnsi"/>
          <w:lang w:val="tr-TR"/>
        </w:rPr>
        <w:t xml:space="preserve"> kavramını tanımlamaya çalışarak niteliğinin ne olduğu ve hangi kapsamda değerlendirilmesi gerektiğini kısaca tartışacağız. Öncelikle, Türk hukukunda bu terimi tanımlayan veya bu konu hakkında herhangi bir açıklama getiren bir düzenleme veya içtihat olmadığından bu kavram için bir Türk terimi bulunmadığını görmekteyiz.</w:t>
      </w:r>
      <w:r w:rsidRPr="00143AFE">
        <w:rPr>
          <w:rStyle w:val="DipnotBavurusu"/>
          <w:rFonts w:cstheme="minorHAnsi"/>
          <w:lang w:val="tr-TR"/>
        </w:rPr>
        <w:footnoteReference w:id="7"/>
      </w:r>
      <w:r w:rsidRPr="00143AFE">
        <w:rPr>
          <w:rFonts w:cstheme="minorHAnsi"/>
          <w:lang w:val="tr-TR"/>
        </w:rPr>
        <w:t xml:space="preserve"> Bu sebeple de kavram karmaşası yaşanmaması ve de hali hazırda genel olarak bu </w:t>
      </w:r>
      <w:proofErr w:type="gramStart"/>
      <w:r w:rsidRPr="00143AFE">
        <w:rPr>
          <w:rFonts w:cstheme="minorHAnsi"/>
          <w:lang w:val="tr-TR"/>
        </w:rPr>
        <w:t>konsept</w:t>
      </w:r>
      <w:proofErr w:type="gramEnd"/>
      <w:r w:rsidRPr="00143AFE">
        <w:rPr>
          <w:rFonts w:cstheme="minorHAnsi"/>
          <w:lang w:val="tr-TR"/>
        </w:rPr>
        <w:t xml:space="preserve"> için yine bu yabancı terimin kullanıldığı göz önüne alınarak biz de bu yazımızın konusu olan terimi “</w:t>
      </w:r>
      <w:proofErr w:type="spellStart"/>
      <w:r w:rsidRPr="00143AFE">
        <w:rPr>
          <w:rFonts w:cstheme="minorHAnsi"/>
          <w:lang w:val="tr-TR"/>
        </w:rPr>
        <w:t>plausibility</w:t>
      </w:r>
      <w:proofErr w:type="spellEnd"/>
      <w:r w:rsidRPr="00143AFE">
        <w:rPr>
          <w:rFonts w:cstheme="minorHAnsi"/>
          <w:lang w:val="tr-TR"/>
        </w:rPr>
        <w:t xml:space="preserve">” şeklinde kullanmaya devam edeceğiz. </w:t>
      </w:r>
    </w:p>
    <w:p w:rsidR="00AE48E9" w:rsidRPr="00143AFE" w:rsidRDefault="00AE48E9" w:rsidP="00AE48E9">
      <w:pPr>
        <w:pStyle w:val="ListeParagraf"/>
        <w:numPr>
          <w:ilvl w:val="0"/>
          <w:numId w:val="5"/>
        </w:numPr>
        <w:spacing w:line="276" w:lineRule="auto"/>
        <w:jc w:val="both"/>
        <w:rPr>
          <w:rFonts w:cstheme="minorHAnsi"/>
          <w:b/>
          <w:bCs/>
        </w:rPr>
      </w:pPr>
      <w:proofErr w:type="spellStart"/>
      <w:r w:rsidRPr="00143AFE">
        <w:rPr>
          <w:rFonts w:cstheme="minorHAnsi"/>
          <w:b/>
          <w:bCs/>
        </w:rPr>
        <w:t>Plausibility</w:t>
      </w:r>
      <w:proofErr w:type="spellEnd"/>
      <w:r w:rsidRPr="00143AFE">
        <w:rPr>
          <w:rFonts w:cstheme="minorHAnsi"/>
          <w:b/>
          <w:bCs/>
        </w:rPr>
        <w:t xml:space="preserve"> Tanımı</w:t>
      </w:r>
    </w:p>
    <w:p w:rsidR="00AE48E9" w:rsidRPr="00143AFE" w:rsidRDefault="00AE48E9" w:rsidP="00AE48E9">
      <w:pPr>
        <w:spacing w:before="240" w:line="276" w:lineRule="auto"/>
        <w:jc w:val="both"/>
        <w:rPr>
          <w:rFonts w:cstheme="minorHAnsi"/>
          <w:lang w:val="tr-TR"/>
        </w:rPr>
      </w:pPr>
      <w:proofErr w:type="spellStart"/>
      <w:r w:rsidRPr="00143AFE">
        <w:rPr>
          <w:rFonts w:cstheme="minorHAnsi"/>
          <w:lang w:val="tr-TR"/>
        </w:rPr>
        <w:lastRenderedPageBreak/>
        <w:t>Plausibility</w:t>
      </w:r>
      <w:proofErr w:type="spellEnd"/>
      <w:r w:rsidRPr="00143AFE">
        <w:rPr>
          <w:rFonts w:cstheme="minorHAnsi"/>
          <w:lang w:val="tr-TR"/>
        </w:rPr>
        <w:t xml:space="preserve"> kelimesi, </w:t>
      </w:r>
      <w:proofErr w:type="spellStart"/>
      <w:r w:rsidRPr="00143AFE">
        <w:rPr>
          <w:rFonts w:cstheme="minorHAnsi"/>
          <w:lang w:val="tr-TR"/>
        </w:rPr>
        <w:t>Türkçe’de</w:t>
      </w:r>
      <w:proofErr w:type="spellEnd"/>
      <w:r w:rsidRPr="00143AFE">
        <w:rPr>
          <w:rFonts w:cstheme="minorHAnsi"/>
          <w:lang w:val="tr-TR"/>
        </w:rPr>
        <w:t xml:space="preserve"> “</w:t>
      </w:r>
      <w:r w:rsidRPr="00143AFE">
        <w:rPr>
          <w:rFonts w:cstheme="minorHAnsi"/>
          <w:i/>
          <w:lang w:val="tr-TR"/>
        </w:rPr>
        <w:t>makul olma</w:t>
      </w:r>
      <w:r w:rsidRPr="00143AFE">
        <w:rPr>
          <w:rFonts w:cstheme="minorHAnsi"/>
          <w:lang w:val="tr-TR"/>
        </w:rPr>
        <w:t>” ve “</w:t>
      </w:r>
      <w:r w:rsidRPr="00143AFE">
        <w:rPr>
          <w:rFonts w:cstheme="minorHAnsi"/>
          <w:i/>
          <w:lang w:val="tr-TR"/>
        </w:rPr>
        <w:t>akla yatkınlık</w:t>
      </w:r>
      <w:r w:rsidRPr="00143AFE">
        <w:rPr>
          <w:rFonts w:cstheme="minorHAnsi"/>
          <w:lang w:val="tr-TR"/>
        </w:rPr>
        <w:t>” olarak tanımlanmaktadır.</w:t>
      </w:r>
      <w:r w:rsidRPr="00143AFE">
        <w:rPr>
          <w:rStyle w:val="DipnotBavurusu"/>
          <w:rFonts w:cstheme="minorHAnsi"/>
          <w:lang w:val="tr-TR"/>
        </w:rPr>
        <w:footnoteReference w:id="8"/>
      </w:r>
      <w:r w:rsidRPr="00143AFE">
        <w:rPr>
          <w:rFonts w:cstheme="minorHAnsi"/>
          <w:lang w:val="tr-TR"/>
        </w:rPr>
        <w:t xml:space="preserve"> İngilizce karşılığı için ise “</w:t>
      </w:r>
      <w:proofErr w:type="spellStart"/>
      <w:r w:rsidRPr="00143AFE">
        <w:rPr>
          <w:rFonts w:cstheme="minorHAnsi"/>
          <w:i/>
          <w:lang w:val="tr-TR"/>
        </w:rPr>
        <w:t>the</w:t>
      </w:r>
      <w:proofErr w:type="spellEnd"/>
      <w:r w:rsidRPr="00143AFE">
        <w:rPr>
          <w:rFonts w:cstheme="minorHAnsi"/>
          <w:i/>
          <w:lang w:val="tr-TR"/>
        </w:rPr>
        <w:t xml:space="preserve"> </w:t>
      </w:r>
      <w:proofErr w:type="spellStart"/>
      <w:r w:rsidRPr="00143AFE">
        <w:rPr>
          <w:rFonts w:cstheme="minorHAnsi"/>
          <w:i/>
          <w:lang w:val="tr-TR"/>
        </w:rPr>
        <w:t>quality</w:t>
      </w:r>
      <w:proofErr w:type="spellEnd"/>
      <w:r w:rsidRPr="00143AFE">
        <w:rPr>
          <w:rFonts w:cstheme="minorHAnsi"/>
          <w:i/>
          <w:lang w:val="tr-TR"/>
        </w:rPr>
        <w:t xml:space="preserve"> of </w:t>
      </w:r>
      <w:proofErr w:type="spellStart"/>
      <w:r w:rsidRPr="00143AFE">
        <w:rPr>
          <w:rFonts w:cstheme="minorHAnsi"/>
          <w:i/>
          <w:lang w:val="tr-TR"/>
        </w:rPr>
        <w:t>seeming</w:t>
      </w:r>
      <w:proofErr w:type="spellEnd"/>
      <w:r w:rsidRPr="00143AFE">
        <w:rPr>
          <w:rFonts w:cstheme="minorHAnsi"/>
          <w:i/>
          <w:lang w:val="tr-TR"/>
        </w:rPr>
        <w:t xml:space="preserve"> </w:t>
      </w:r>
      <w:proofErr w:type="spellStart"/>
      <w:r w:rsidRPr="00143AFE">
        <w:rPr>
          <w:rFonts w:cstheme="minorHAnsi"/>
          <w:i/>
          <w:lang w:val="tr-TR"/>
        </w:rPr>
        <w:t>likely</w:t>
      </w:r>
      <w:proofErr w:type="spellEnd"/>
      <w:r w:rsidRPr="00143AFE">
        <w:rPr>
          <w:rFonts w:cstheme="minorHAnsi"/>
          <w:i/>
          <w:lang w:val="tr-TR"/>
        </w:rPr>
        <w:t xml:space="preserve"> </w:t>
      </w:r>
      <w:proofErr w:type="spellStart"/>
      <w:r w:rsidRPr="00143AFE">
        <w:rPr>
          <w:rFonts w:cstheme="minorHAnsi"/>
          <w:i/>
          <w:lang w:val="tr-TR"/>
        </w:rPr>
        <w:t>to</w:t>
      </w:r>
      <w:proofErr w:type="spellEnd"/>
      <w:r w:rsidRPr="00143AFE">
        <w:rPr>
          <w:rFonts w:cstheme="minorHAnsi"/>
          <w:i/>
          <w:lang w:val="tr-TR"/>
        </w:rPr>
        <w:t xml:space="preserve"> be </w:t>
      </w:r>
      <w:proofErr w:type="spellStart"/>
      <w:r w:rsidRPr="00143AFE">
        <w:rPr>
          <w:rFonts w:cstheme="minorHAnsi"/>
          <w:i/>
          <w:lang w:val="tr-TR"/>
        </w:rPr>
        <w:t>true</w:t>
      </w:r>
      <w:proofErr w:type="spellEnd"/>
      <w:r w:rsidRPr="00143AFE">
        <w:rPr>
          <w:rFonts w:cstheme="minorHAnsi"/>
          <w:i/>
          <w:lang w:val="tr-TR"/>
        </w:rPr>
        <w:t xml:space="preserve">, </w:t>
      </w:r>
      <w:proofErr w:type="spellStart"/>
      <w:r w:rsidRPr="00143AFE">
        <w:rPr>
          <w:rFonts w:cstheme="minorHAnsi"/>
          <w:i/>
          <w:lang w:val="tr-TR"/>
        </w:rPr>
        <w:t>or</w:t>
      </w:r>
      <w:proofErr w:type="spellEnd"/>
      <w:r w:rsidRPr="00143AFE">
        <w:rPr>
          <w:rFonts w:cstheme="minorHAnsi"/>
          <w:i/>
          <w:lang w:val="tr-TR"/>
        </w:rPr>
        <w:t xml:space="preserve"> </w:t>
      </w:r>
      <w:proofErr w:type="spellStart"/>
      <w:r w:rsidRPr="00143AFE">
        <w:rPr>
          <w:rFonts w:cstheme="minorHAnsi"/>
          <w:i/>
          <w:lang w:val="tr-TR"/>
        </w:rPr>
        <w:t>possible</w:t>
      </w:r>
      <w:proofErr w:type="spellEnd"/>
      <w:r w:rsidRPr="00143AFE">
        <w:rPr>
          <w:rFonts w:cstheme="minorHAnsi"/>
          <w:i/>
          <w:lang w:val="tr-TR"/>
        </w:rPr>
        <w:t xml:space="preserve"> </w:t>
      </w:r>
      <w:proofErr w:type="spellStart"/>
      <w:r w:rsidRPr="00143AFE">
        <w:rPr>
          <w:rFonts w:cstheme="minorHAnsi"/>
          <w:i/>
          <w:lang w:val="tr-TR"/>
        </w:rPr>
        <w:t>to</w:t>
      </w:r>
      <w:proofErr w:type="spellEnd"/>
      <w:r w:rsidRPr="00143AFE">
        <w:rPr>
          <w:rFonts w:cstheme="minorHAnsi"/>
          <w:i/>
          <w:lang w:val="tr-TR"/>
        </w:rPr>
        <w:t xml:space="preserve"> </w:t>
      </w:r>
      <w:proofErr w:type="spellStart"/>
      <w:r w:rsidRPr="00143AFE">
        <w:rPr>
          <w:rFonts w:cstheme="minorHAnsi"/>
          <w:i/>
          <w:lang w:val="tr-TR"/>
        </w:rPr>
        <w:t>believe</w:t>
      </w:r>
      <w:proofErr w:type="spellEnd"/>
      <w:r w:rsidRPr="00143AFE">
        <w:rPr>
          <w:rFonts w:cstheme="minorHAnsi"/>
          <w:lang w:val="tr-TR"/>
        </w:rPr>
        <w:t>” kullanılmıştır</w:t>
      </w:r>
      <w:r w:rsidRPr="00143AFE">
        <w:rPr>
          <w:rStyle w:val="DipnotBavurusu"/>
          <w:rFonts w:cstheme="minorHAnsi"/>
          <w:lang w:val="tr-TR"/>
        </w:rPr>
        <w:footnoteReference w:id="9"/>
      </w:r>
      <w:r w:rsidRPr="00143AFE">
        <w:rPr>
          <w:rFonts w:cstheme="minorHAnsi"/>
          <w:lang w:val="tr-TR"/>
        </w:rPr>
        <w:t xml:space="preserve">, yani doğru olması muhtemel gözüken, inanması mümkün olma özelliğine işaret etmektedir. Bu anlamda, patent hukukunda </w:t>
      </w:r>
      <w:proofErr w:type="spellStart"/>
      <w:r w:rsidRPr="00143AFE">
        <w:rPr>
          <w:rFonts w:cstheme="minorHAnsi"/>
          <w:lang w:val="tr-TR"/>
        </w:rPr>
        <w:t>plausibility</w:t>
      </w:r>
      <w:proofErr w:type="spellEnd"/>
      <w:r w:rsidRPr="00143AFE">
        <w:rPr>
          <w:rFonts w:cstheme="minorHAnsi"/>
          <w:lang w:val="tr-TR"/>
        </w:rPr>
        <w:t xml:space="preserve"> kavramı, özellikle de </w:t>
      </w:r>
      <w:proofErr w:type="gramStart"/>
      <w:r w:rsidRPr="00143AFE">
        <w:rPr>
          <w:rFonts w:cstheme="minorHAnsi"/>
          <w:lang w:val="tr-TR"/>
        </w:rPr>
        <w:t>spekülatif</w:t>
      </w:r>
      <w:proofErr w:type="gramEnd"/>
      <w:r w:rsidRPr="00143AFE">
        <w:rPr>
          <w:rFonts w:cstheme="minorHAnsi"/>
          <w:lang w:val="tr-TR"/>
        </w:rPr>
        <w:t xml:space="preserve"> ve sadece süre olarak fazladan koruma sağlama amacı güdebilecek başvuruların engellenmesi ihtiyacı gözetildiğinde patent başvurusuyla getirilen teknik çözümün alandaki teknik uzman incelemesinde makul ve akla yatkın görünmesi, bu çözüme gerçekten bu şekilde ulaşılabileceği inancını doğurmasıdır.</w:t>
      </w:r>
      <w:r w:rsidRPr="00143AFE">
        <w:rPr>
          <w:rStyle w:val="DipnotBavurusu"/>
          <w:rFonts w:cstheme="minorHAnsi"/>
          <w:lang w:val="tr-TR"/>
        </w:rPr>
        <w:footnoteReference w:id="10"/>
      </w:r>
      <w:r w:rsidRPr="00143AFE">
        <w:rPr>
          <w:rFonts w:cstheme="minorHAnsi"/>
          <w:lang w:val="tr-TR"/>
        </w:rPr>
        <w:t xml:space="preserve"> </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Bu anlamda, tarifnamede buluşun nasıl çalışacağına, teknik etkisine ve teknik çözümün nasıl ulaşılabilir olduğuna ilişkin yeterli bilginin yeterli açıklıkta bulunması gerektiğinden ve </w:t>
      </w:r>
      <w:proofErr w:type="spellStart"/>
      <w:r w:rsidRPr="00143AFE">
        <w:rPr>
          <w:rFonts w:cstheme="minorHAnsi"/>
          <w:lang w:val="tr-TR"/>
        </w:rPr>
        <w:t>plausibility</w:t>
      </w:r>
      <w:proofErr w:type="spellEnd"/>
      <w:r w:rsidRPr="00143AFE">
        <w:rPr>
          <w:rFonts w:cstheme="minorHAnsi"/>
          <w:lang w:val="tr-TR"/>
        </w:rPr>
        <w:t xml:space="preserve"> gereği uzmanın bu teknik etkiyi makul ve inandırıcı bulması gerektiğinden, bu hususun aslında bir nevi doğrulama veya teyit işlevi görmekte olduğu da söylenebilir.</w:t>
      </w:r>
      <w:r w:rsidRPr="00143AFE">
        <w:rPr>
          <w:rStyle w:val="DipnotBavurusu"/>
          <w:rFonts w:cstheme="minorHAnsi"/>
          <w:lang w:val="tr-TR"/>
        </w:rPr>
        <w:footnoteReference w:id="11"/>
      </w:r>
      <w:r w:rsidRPr="00143AFE">
        <w:rPr>
          <w:rFonts w:cstheme="minorHAnsi"/>
          <w:lang w:val="tr-TR"/>
        </w:rPr>
        <w:t xml:space="preserve"> Her ne kadar böyle bir özelliği olduğu düşünülebilse de, esasen </w:t>
      </w:r>
      <w:proofErr w:type="spellStart"/>
      <w:r w:rsidRPr="00143AFE">
        <w:rPr>
          <w:rFonts w:cstheme="minorHAnsi"/>
          <w:lang w:val="tr-TR"/>
        </w:rPr>
        <w:t>plausibility</w:t>
      </w:r>
      <w:proofErr w:type="spellEnd"/>
      <w:r w:rsidRPr="00143AFE">
        <w:rPr>
          <w:rFonts w:cstheme="minorHAnsi"/>
          <w:lang w:val="tr-TR"/>
        </w:rPr>
        <w:t xml:space="preserve"> kavramının niteliği ve hangi kapsamda değerlendirilmesi gerektiği aşağıdaki başlıkta incelenecektir. Burada tanım bakımından önemli olan, </w:t>
      </w:r>
      <w:proofErr w:type="spellStart"/>
      <w:r w:rsidRPr="00143AFE">
        <w:rPr>
          <w:rFonts w:cstheme="minorHAnsi"/>
          <w:lang w:val="tr-TR"/>
        </w:rPr>
        <w:t>plausibility</w:t>
      </w:r>
      <w:proofErr w:type="spellEnd"/>
      <w:r w:rsidRPr="00143AFE">
        <w:rPr>
          <w:rFonts w:cstheme="minorHAnsi"/>
          <w:lang w:val="tr-TR"/>
        </w:rPr>
        <w:t xml:space="preserve"> kavramının patentler için buluşun başvuru (veya rüçhan) tarihinde, tekniğin bilinen durumuna alanında uzman teknik bir kişinin en azından makul olduğunu anlayabileceği bir teknik katkı/etki yapmasıdır ve aslında, özellikle Alman bakış açısıyla, buluşun kullanılabilir olduğunun testidir.</w:t>
      </w:r>
      <w:r w:rsidRPr="00143AFE">
        <w:rPr>
          <w:rStyle w:val="DipnotBavurusu"/>
          <w:rFonts w:cstheme="minorHAnsi"/>
          <w:lang w:val="tr-TR"/>
        </w:rPr>
        <w:footnoteReference w:id="12"/>
      </w:r>
    </w:p>
    <w:p w:rsidR="00AE48E9" w:rsidRPr="00143AFE" w:rsidRDefault="00AE48E9" w:rsidP="00AE48E9">
      <w:pPr>
        <w:pStyle w:val="ListeParagraf"/>
        <w:numPr>
          <w:ilvl w:val="0"/>
          <w:numId w:val="5"/>
        </w:numPr>
        <w:spacing w:line="276" w:lineRule="auto"/>
        <w:jc w:val="both"/>
        <w:rPr>
          <w:rFonts w:cstheme="minorHAnsi"/>
          <w:b/>
          <w:bCs/>
        </w:rPr>
      </w:pPr>
      <w:proofErr w:type="spellStart"/>
      <w:r w:rsidRPr="00143AFE">
        <w:rPr>
          <w:rFonts w:cstheme="minorHAnsi"/>
          <w:b/>
          <w:bCs/>
        </w:rPr>
        <w:t>Plausibility</w:t>
      </w:r>
      <w:proofErr w:type="spellEnd"/>
      <w:r w:rsidRPr="00143AFE">
        <w:rPr>
          <w:rFonts w:cstheme="minorHAnsi"/>
          <w:b/>
          <w:bCs/>
        </w:rPr>
        <w:t xml:space="preserve"> Niteliği</w:t>
      </w:r>
    </w:p>
    <w:p w:rsidR="00AE48E9" w:rsidRPr="00143AFE" w:rsidRDefault="00AE48E9" w:rsidP="00AE48E9">
      <w:pPr>
        <w:spacing w:before="240" w:line="276" w:lineRule="auto"/>
        <w:jc w:val="both"/>
        <w:rPr>
          <w:rFonts w:cstheme="minorHAnsi"/>
          <w:lang w:val="tr-TR"/>
        </w:rPr>
      </w:pPr>
      <w:proofErr w:type="spellStart"/>
      <w:r w:rsidRPr="00143AFE">
        <w:rPr>
          <w:rFonts w:cstheme="minorHAnsi"/>
          <w:lang w:val="tr-TR"/>
        </w:rPr>
        <w:t>Plausibility</w:t>
      </w:r>
      <w:proofErr w:type="spellEnd"/>
      <w:r w:rsidRPr="00143AFE">
        <w:rPr>
          <w:rFonts w:cstheme="minorHAnsi"/>
          <w:lang w:val="tr-TR"/>
        </w:rPr>
        <w:t xml:space="preserve"> kavramı, patent hukukunda açık hukuki düzenlemelerle tanımlanmış olmadığı ve ayrı bir </w:t>
      </w:r>
      <w:proofErr w:type="spellStart"/>
      <w:r w:rsidRPr="00143AFE">
        <w:rPr>
          <w:rFonts w:cstheme="minorHAnsi"/>
          <w:lang w:val="tr-TR"/>
        </w:rPr>
        <w:t>patentlenebilirlik</w:t>
      </w:r>
      <w:proofErr w:type="spellEnd"/>
      <w:r w:rsidRPr="00143AFE">
        <w:rPr>
          <w:rFonts w:cstheme="minorHAnsi"/>
          <w:lang w:val="tr-TR"/>
        </w:rPr>
        <w:t xml:space="preserve"> </w:t>
      </w:r>
      <w:proofErr w:type="gramStart"/>
      <w:r w:rsidRPr="00143AFE">
        <w:rPr>
          <w:rFonts w:cstheme="minorHAnsi"/>
          <w:lang w:val="tr-TR"/>
        </w:rPr>
        <w:t>kriteri</w:t>
      </w:r>
      <w:proofErr w:type="gramEnd"/>
      <w:r w:rsidRPr="00143AFE">
        <w:rPr>
          <w:rFonts w:cstheme="minorHAnsi"/>
          <w:lang w:val="tr-TR"/>
        </w:rPr>
        <w:t xml:space="preserve"> veya gerekliliği olarak hukuken açıkça öngörülmüş olmadığı için bunun hangi patent verilebilirlik şartı bakımından bir inceleme konusu olabileceği tartışmalıdır. Bunun esas sebebi de, içtihatlarla gelişen bu alanda verilen kararların, aynı otorite tarafından verilse dahi, farklılık gösterebilmesidir. Söz konusu kavram, yenilik, buluş basamağı, sanayiye uygulanabilirlik veya buluşun açıklanması kapsamlarında değerlendirilebilmektedir.</w:t>
      </w:r>
      <w:r w:rsidRPr="00143AFE">
        <w:rPr>
          <w:rStyle w:val="DipnotBavurusu"/>
          <w:rFonts w:cstheme="minorHAnsi"/>
          <w:lang w:val="tr-TR"/>
        </w:rPr>
        <w:footnoteReference w:id="13"/>
      </w:r>
      <w:r w:rsidRPr="00143AFE">
        <w:rPr>
          <w:rFonts w:cstheme="minorHAnsi"/>
          <w:lang w:val="tr-TR"/>
        </w:rPr>
        <w:t xml:space="preserve"> </w:t>
      </w:r>
    </w:p>
    <w:p w:rsidR="00AE48E9" w:rsidRPr="00143AFE" w:rsidRDefault="00AE48E9" w:rsidP="00AE48E9">
      <w:pPr>
        <w:spacing w:before="240" w:line="276" w:lineRule="auto"/>
        <w:jc w:val="both"/>
        <w:rPr>
          <w:rFonts w:cstheme="minorHAnsi"/>
          <w:lang w:val="tr-TR"/>
        </w:rPr>
      </w:pPr>
      <w:r w:rsidRPr="00143AFE">
        <w:rPr>
          <w:rFonts w:cstheme="minorHAnsi"/>
          <w:lang w:val="tr-TR"/>
        </w:rPr>
        <w:t>Bilindiği gibi, açıklamanın yeterliliği, sağlanan tekel hakkı kapsamında tarifnamenin buluşu alanında teknik uzmanın uygulayabileceği şekilde açık ve tam olarak açıklaması gereği üzerinden değerlendirilir.</w:t>
      </w:r>
      <w:r w:rsidRPr="00143AFE">
        <w:rPr>
          <w:rStyle w:val="DipnotBavurusu"/>
          <w:rFonts w:cstheme="minorHAnsi"/>
          <w:lang w:val="tr-TR"/>
        </w:rPr>
        <w:footnoteReference w:id="14"/>
      </w:r>
      <w:r w:rsidRPr="00143AFE">
        <w:rPr>
          <w:rFonts w:cstheme="minorHAnsi"/>
          <w:lang w:val="tr-TR"/>
        </w:rPr>
        <w:t xml:space="preserve"> Buluş basamağı incelemesi bakımından ise tekniğin bilinen durumu gözetilerek alanında uzman teknik kişiye göre aşikâr olmayan buluşun buluş basamağı içerdiği kabul edilir. </w:t>
      </w:r>
      <w:proofErr w:type="spellStart"/>
      <w:r w:rsidRPr="00143AFE">
        <w:rPr>
          <w:rFonts w:cstheme="minorHAnsi"/>
          <w:lang w:val="tr-TR"/>
        </w:rPr>
        <w:t>Plausibility</w:t>
      </w:r>
      <w:proofErr w:type="spellEnd"/>
      <w:r w:rsidRPr="00143AFE">
        <w:rPr>
          <w:rFonts w:cstheme="minorHAnsi"/>
          <w:lang w:val="tr-TR"/>
        </w:rPr>
        <w:t xml:space="preserve"> gerekliliğinin karşılanmadığı durumlarda, bu </w:t>
      </w:r>
      <w:proofErr w:type="spellStart"/>
      <w:r w:rsidRPr="00143AFE">
        <w:rPr>
          <w:rFonts w:cstheme="minorHAnsi"/>
          <w:lang w:val="tr-TR"/>
        </w:rPr>
        <w:t>patentlenebilirlik</w:t>
      </w:r>
      <w:proofErr w:type="spellEnd"/>
      <w:r w:rsidRPr="00143AFE">
        <w:rPr>
          <w:rFonts w:cstheme="minorHAnsi"/>
          <w:lang w:val="tr-TR"/>
        </w:rPr>
        <w:t xml:space="preserve"> </w:t>
      </w:r>
      <w:proofErr w:type="gramStart"/>
      <w:r w:rsidRPr="00143AFE">
        <w:rPr>
          <w:rFonts w:cstheme="minorHAnsi"/>
          <w:lang w:val="tr-TR"/>
        </w:rPr>
        <w:t>kriterlerinden</w:t>
      </w:r>
      <w:proofErr w:type="gramEnd"/>
      <w:r w:rsidRPr="00143AFE">
        <w:rPr>
          <w:rFonts w:cstheme="minorHAnsi"/>
          <w:lang w:val="tr-TR"/>
        </w:rPr>
        <w:t xml:space="preserve"> birinin somut olayın koşullarına göre bulunmadığı </w:t>
      </w:r>
      <w:r w:rsidRPr="00143AFE">
        <w:rPr>
          <w:rFonts w:cstheme="minorHAnsi"/>
          <w:lang w:val="tr-TR"/>
        </w:rPr>
        <w:lastRenderedPageBreak/>
        <w:t xml:space="preserve">değerlendirilebilmektedir. </w:t>
      </w:r>
      <w:proofErr w:type="spellStart"/>
      <w:r w:rsidRPr="00143AFE">
        <w:rPr>
          <w:rFonts w:cstheme="minorHAnsi"/>
          <w:lang w:val="tr-TR"/>
        </w:rPr>
        <w:t>Plausibility</w:t>
      </w:r>
      <w:proofErr w:type="spellEnd"/>
      <w:r w:rsidRPr="00143AFE">
        <w:rPr>
          <w:rFonts w:cstheme="minorHAnsi"/>
          <w:lang w:val="tr-TR"/>
        </w:rPr>
        <w:t xml:space="preserve"> hususunun hangi yönden inceleneceği ve niteliğinin ne olduğunun önemi bazı noktalarda öne çıkmaktadır. Zira açıklamanın yeterliliği (</w:t>
      </w:r>
      <w:proofErr w:type="spellStart"/>
      <w:r w:rsidRPr="00143AFE">
        <w:rPr>
          <w:rFonts w:cstheme="minorHAnsi"/>
          <w:i/>
          <w:lang w:val="tr-TR"/>
        </w:rPr>
        <w:t>sufficiency</w:t>
      </w:r>
      <w:proofErr w:type="spellEnd"/>
      <w:r w:rsidRPr="00143AFE">
        <w:rPr>
          <w:rFonts w:cstheme="minorHAnsi"/>
          <w:lang w:val="tr-TR"/>
        </w:rPr>
        <w:t>) ve buluş basamağı incelemeleri yukarıda da kısaca tanımlandığı gibi farklı ilkelere dayanarak yapılmaktadır. Açıklamanın yeterliliği kapsamında yapılan incelemede tarifnamedeki açıklama ve patent incelenir. Buluş basamağı incelemesi ise teknik alanda uzman kişi tarafından patentteki açıklamalar ve teknik çözüm bilinmeden ve göz önüne alınmadan yapılır.</w:t>
      </w:r>
      <w:r w:rsidRPr="00143AFE">
        <w:rPr>
          <w:rStyle w:val="DipnotBavurusu"/>
          <w:rFonts w:cstheme="minorHAnsi"/>
          <w:lang w:val="tr-TR"/>
        </w:rPr>
        <w:footnoteReference w:id="15"/>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Dolayısıyla, aslında buluşun teknik etkisi veya çözümü (veya tıbbi etki) makul olmadığı için doğrudan patent başvurusu reddedilmemekte veya patent hükümsüz kılınmamakta, fakat </w:t>
      </w:r>
      <w:proofErr w:type="spellStart"/>
      <w:r w:rsidRPr="00143AFE">
        <w:rPr>
          <w:rFonts w:cstheme="minorHAnsi"/>
          <w:lang w:val="tr-TR"/>
        </w:rPr>
        <w:t>plausibility</w:t>
      </w:r>
      <w:proofErr w:type="spellEnd"/>
      <w:r w:rsidRPr="00143AFE">
        <w:rPr>
          <w:rFonts w:cstheme="minorHAnsi"/>
          <w:lang w:val="tr-TR"/>
        </w:rPr>
        <w:t xml:space="preserve"> ya da makullük bulunmadığı için duruma göre buluşun yeterince açıklanmadığı veya buluş basamağının aşılamadığı gibi bir sonuca varılarak ret/hükümsüzlük kararı verilebilmektedir. Bunun sebebi, patent sahibinin tekniğin bilinen durumuna katkıda bulunması gerektiği kabulüdür.</w:t>
      </w:r>
      <w:r w:rsidRPr="00143AFE">
        <w:rPr>
          <w:rStyle w:val="DipnotBavurusu"/>
          <w:rFonts w:cstheme="minorHAnsi"/>
          <w:lang w:val="tr-TR"/>
        </w:rPr>
        <w:footnoteReference w:id="16"/>
      </w:r>
      <w:r w:rsidRPr="00143AFE">
        <w:rPr>
          <w:rFonts w:cstheme="minorHAnsi"/>
          <w:lang w:val="tr-TR"/>
        </w:rPr>
        <w:t xml:space="preserve"> Bu nedenle, </w:t>
      </w:r>
      <w:proofErr w:type="spellStart"/>
      <w:r w:rsidRPr="00143AFE">
        <w:rPr>
          <w:rFonts w:cstheme="minorHAnsi"/>
          <w:lang w:val="tr-TR"/>
        </w:rPr>
        <w:t>plausibility</w:t>
      </w:r>
      <w:proofErr w:type="spellEnd"/>
      <w:r w:rsidRPr="00143AFE">
        <w:rPr>
          <w:rFonts w:cstheme="minorHAnsi"/>
          <w:lang w:val="tr-TR"/>
        </w:rPr>
        <w:t xml:space="preserve"> tek başına bir hükümsüzlük nedeni değildir, ancak, teknik etkinin </w:t>
      </w:r>
      <w:proofErr w:type="gramStart"/>
      <w:r w:rsidRPr="00143AFE">
        <w:rPr>
          <w:rFonts w:cstheme="minorHAnsi"/>
          <w:lang w:val="tr-TR"/>
        </w:rPr>
        <w:t>aşikar</w:t>
      </w:r>
      <w:proofErr w:type="gramEnd"/>
      <w:r w:rsidRPr="00143AFE">
        <w:rPr>
          <w:rFonts w:cstheme="minorHAnsi"/>
          <w:lang w:val="tr-TR"/>
        </w:rPr>
        <w:t xml:space="preserve"> olup olmadığını anlamakta delile dayalı bir test niteliğinde olduğu değerlendirilmektedir.</w:t>
      </w:r>
      <w:r w:rsidRPr="00143AFE">
        <w:rPr>
          <w:rStyle w:val="DipnotBavurusu"/>
          <w:rFonts w:cstheme="minorHAnsi"/>
          <w:lang w:val="tr-TR"/>
        </w:rPr>
        <w:footnoteReference w:id="17"/>
      </w:r>
      <w:r w:rsidRPr="00143AFE">
        <w:rPr>
          <w:rFonts w:cstheme="minorHAnsi"/>
          <w:lang w:val="tr-TR"/>
        </w:rPr>
        <w:t xml:space="preserve"> </w:t>
      </w:r>
      <w:proofErr w:type="spellStart"/>
      <w:r w:rsidRPr="00143AFE">
        <w:rPr>
          <w:rFonts w:cstheme="minorHAnsi"/>
          <w:lang w:val="tr-TR"/>
        </w:rPr>
        <w:t>Plausibility</w:t>
      </w:r>
      <w:proofErr w:type="spellEnd"/>
      <w:r w:rsidRPr="00143AFE">
        <w:rPr>
          <w:rFonts w:cstheme="minorHAnsi"/>
          <w:lang w:val="tr-TR"/>
        </w:rPr>
        <w:t>, patentin başvuru veya rüçhan tarihine göre incelenir.</w:t>
      </w:r>
      <w:r w:rsidRPr="00143AFE">
        <w:rPr>
          <w:rStyle w:val="DipnotBavurusu"/>
          <w:rFonts w:cstheme="minorHAnsi"/>
          <w:lang w:val="tr-TR"/>
        </w:rPr>
        <w:footnoteReference w:id="18"/>
      </w:r>
    </w:p>
    <w:p w:rsidR="00AE48E9" w:rsidRPr="00143AFE" w:rsidRDefault="00AE48E9" w:rsidP="00AE48E9">
      <w:pPr>
        <w:pStyle w:val="ListeParagraf"/>
        <w:numPr>
          <w:ilvl w:val="0"/>
          <w:numId w:val="2"/>
        </w:numPr>
        <w:spacing w:line="276" w:lineRule="auto"/>
        <w:jc w:val="both"/>
        <w:rPr>
          <w:rFonts w:cstheme="minorHAnsi"/>
          <w:b/>
          <w:bCs/>
        </w:rPr>
      </w:pPr>
      <w:r w:rsidRPr="00143AFE">
        <w:rPr>
          <w:rFonts w:cstheme="minorHAnsi"/>
          <w:b/>
          <w:bCs/>
        </w:rPr>
        <w:t>PLAUSIBILITY KAVRAMI İÇİN AVRUPA YAKLAŞIMI</w:t>
      </w:r>
    </w:p>
    <w:p w:rsidR="00AE48E9" w:rsidRPr="00143AFE" w:rsidRDefault="00AE48E9" w:rsidP="00AE48E9">
      <w:pPr>
        <w:spacing w:before="240" w:line="276" w:lineRule="auto"/>
        <w:jc w:val="both"/>
        <w:rPr>
          <w:rFonts w:cstheme="minorHAnsi"/>
          <w:lang w:val="tr-TR"/>
        </w:rPr>
      </w:pPr>
      <w:proofErr w:type="spellStart"/>
      <w:r w:rsidRPr="00143AFE">
        <w:rPr>
          <w:rFonts w:cstheme="minorHAnsi"/>
          <w:lang w:val="tr-TR"/>
        </w:rPr>
        <w:t>Plausibility</w:t>
      </w:r>
      <w:proofErr w:type="spellEnd"/>
      <w:r w:rsidRPr="00143AFE">
        <w:rPr>
          <w:rFonts w:cstheme="minorHAnsi"/>
          <w:lang w:val="tr-TR"/>
        </w:rPr>
        <w:t xml:space="preserve"> kavramının EPO uygulamalarına dayandığından bahsedilmişti. Bu kapsamda, </w:t>
      </w:r>
      <w:proofErr w:type="spellStart"/>
      <w:r w:rsidRPr="00143AFE">
        <w:rPr>
          <w:rFonts w:cstheme="minorHAnsi"/>
          <w:lang w:val="tr-TR"/>
        </w:rPr>
        <w:t>EPO’ya</w:t>
      </w:r>
      <w:proofErr w:type="spellEnd"/>
      <w:r w:rsidRPr="00143AFE">
        <w:rPr>
          <w:rFonts w:cstheme="minorHAnsi"/>
          <w:lang w:val="tr-TR"/>
        </w:rPr>
        <w:t xml:space="preserve"> üye ülkeler kendi patent hukuku kuralları çerçevesinde ve EPO uygulamalarını emsal almak suretiyle bu kavramı farklı açılardan değerlendirebilecektir. Yine de, </w:t>
      </w:r>
      <w:proofErr w:type="spellStart"/>
      <w:r w:rsidRPr="00143AFE">
        <w:rPr>
          <w:rFonts w:cstheme="minorHAnsi"/>
          <w:lang w:val="tr-TR"/>
        </w:rPr>
        <w:t>EPC’de</w:t>
      </w:r>
      <w:proofErr w:type="spellEnd"/>
      <w:r w:rsidRPr="00143AFE">
        <w:rPr>
          <w:rFonts w:cstheme="minorHAnsi"/>
          <w:lang w:val="tr-TR"/>
        </w:rPr>
        <w:t xml:space="preserve"> olmadığı gibi burada Avrupa yönünden örnek olarak alacağımız Almanya’da ve Birleşik </w:t>
      </w:r>
      <w:proofErr w:type="spellStart"/>
      <w:r w:rsidRPr="00143AFE">
        <w:rPr>
          <w:rFonts w:cstheme="minorHAnsi"/>
          <w:lang w:val="tr-TR"/>
        </w:rPr>
        <w:t>Krallık’ta</w:t>
      </w:r>
      <w:proofErr w:type="spellEnd"/>
      <w:r w:rsidRPr="00143AFE">
        <w:rPr>
          <w:rFonts w:cstheme="minorHAnsi"/>
          <w:lang w:val="tr-TR"/>
        </w:rPr>
        <w:t xml:space="preserve"> da </w:t>
      </w:r>
      <w:proofErr w:type="spellStart"/>
      <w:r w:rsidRPr="00143AFE">
        <w:rPr>
          <w:rFonts w:cstheme="minorHAnsi"/>
          <w:lang w:val="tr-TR"/>
        </w:rPr>
        <w:t>plausibility</w:t>
      </w:r>
      <w:proofErr w:type="spellEnd"/>
      <w:r w:rsidRPr="00143AFE">
        <w:rPr>
          <w:rFonts w:cstheme="minorHAnsi"/>
          <w:lang w:val="tr-TR"/>
        </w:rPr>
        <w:t xml:space="preserve"> için açık bir düzenleme bulunmamaktadır ve yargı kararları çerçevesinde şekillenmektedir.</w:t>
      </w:r>
      <w:r w:rsidRPr="00143AFE">
        <w:rPr>
          <w:rStyle w:val="DipnotBavurusu"/>
          <w:rFonts w:cstheme="minorHAnsi"/>
          <w:lang w:val="tr-TR"/>
        </w:rPr>
        <w:footnoteReference w:id="19"/>
      </w:r>
      <w:r w:rsidRPr="00143AFE">
        <w:rPr>
          <w:rFonts w:cstheme="minorHAnsi"/>
          <w:lang w:val="tr-TR"/>
        </w:rPr>
        <w:t xml:space="preserve"> İlk olarak, </w:t>
      </w:r>
      <w:proofErr w:type="spellStart"/>
      <w:r w:rsidRPr="00143AFE">
        <w:rPr>
          <w:rFonts w:cstheme="minorHAnsi"/>
          <w:lang w:val="tr-TR"/>
        </w:rPr>
        <w:t>plausibility</w:t>
      </w:r>
      <w:proofErr w:type="spellEnd"/>
      <w:r w:rsidRPr="00143AFE">
        <w:rPr>
          <w:rFonts w:cstheme="minorHAnsi"/>
          <w:lang w:val="tr-TR"/>
        </w:rPr>
        <w:t xml:space="preserve"> kavramının ortaya çıktığı ve içtihatlar ile en çok geliştirildiği ve diğer ülkelere emsal teşkil eden EPO uygulamasını, ardından Birleşik Krallık ve Almanya uygulamalarını kısaca ele alacağız. </w:t>
      </w:r>
    </w:p>
    <w:p w:rsidR="00AE48E9" w:rsidRPr="00143AFE" w:rsidRDefault="00AE48E9" w:rsidP="00AE48E9">
      <w:pPr>
        <w:pStyle w:val="ListeParagraf"/>
        <w:numPr>
          <w:ilvl w:val="0"/>
          <w:numId w:val="6"/>
        </w:numPr>
        <w:spacing w:line="276" w:lineRule="auto"/>
        <w:jc w:val="both"/>
        <w:rPr>
          <w:rFonts w:cstheme="minorHAnsi"/>
          <w:b/>
          <w:bCs/>
        </w:rPr>
      </w:pPr>
      <w:r w:rsidRPr="00143AFE">
        <w:rPr>
          <w:rFonts w:cstheme="minorHAnsi"/>
          <w:b/>
          <w:bCs/>
        </w:rPr>
        <w:t>EPO Uygulamaları</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EPO İnceleme Kılavuzunda ve internet sitesinde, </w:t>
      </w:r>
      <w:proofErr w:type="spellStart"/>
      <w:r w:rsidRPr="00143AFE">
        <w:rPr>
          <w:rFonts w:cstheme="minorHAnsi"/>
          <w:lang w:val="tr-TR"/>
        </w:rPr>
        <w:t>plausibility</w:t>
      </w:r>
      <w:proofErr w:type="spellEnd"/>
      <w:r w:rsidRPr="00143AFE">
        <w:rPr>
          <w:rFonts w:cstheme="minorHAnsi"/>
          <w:lang w:val="tr-TR"/>
        </w:rPr>
        <w:t xml:space="preserve"> konusuna özellikle açıklama yetersizliği başlığı altında değinildiği görülmektedir. İçtihatlarda ise değişken olarak ya açıklama yetersizliği ya da buluş basamağı kapsamında değerlendirilmiştir. </w:t>
      </w:r>
      <w:proofErr w:type="spellStart"/>
      <w:r w:rsidRPr="00143AFE">
        <w:rPr>
          <w:rFonts w:cstheme="minorHAnsi"/>
          <w:lang w:val="tr-TR"/>
        </w:rPr>
        <w:t>EPO’nun</w:t>
      </w:r>
      <w:proofErr w:type="spellEnd"/>
      <w:r w:rsidRPr="00143AFE">
        <w:rPr>
          <w:rFonts w:cstheme="minorHAnsi"/>
          <w:lang w:val="tr-TR"/>
        </w:rPr>
        <w:t xml:space="preserve"> buluş basamağı incelemesi, sorun çözüm yaklaşımı (</w:t>
      </w:r>
      <w:r w:rsidRPr="00143AFE">
        <w:rPr>
          <w:rFonts w:cstheme="minorHAnsi"/>
          <w:i/>
          <w:lang w:val="tr-TR"/>
        </w:rPr>
        <w:t>problem-</w:t>
      </w:r>
      <w:proofErr w:type="spellStart"/>
      <w:r w:rsidRPr="00143AFE">
        <w:rPr>
          <w:rFonts w:cstheme="minorHAnsi"/>
          <w:i/>
          <w:lang w:val="tr-TR"/>
        </w:rPr>
        <w:t>solution</w:t>
      </w:r>
      <w:proofErr w:type="spellEnd"/>
      <w:r w:rsidRPr="00143AFE">
        <w:rPr>
          <w:rFonts w:cstheme="minorHAnsi"/>
          <w:i/>
          <w:lang w:val="tr-TR"/>
        </w:rPr>
        <w:t xml:space="preserve"> </w:t>
      </w:r>
      <w:proofErr w:type="spellStart"/>
      <w:r w:rsidRPr="00143AFE">
        <w:rPr>
          <w:rFonts w:cstheme="minorHAnsi"/>
          <w:i/>
          <w:lang w:val="tr-TR"/>
        </w:rPr>
        <w:t>approach</w:t>
      </w:r>
      <w:proofErr w:type="spellEnd"/>
      <w:r w:rsidRPr="00143AFE">
        <w:rPr>
          <w:rFonts w:cstheme="minorHAnsi"/>
          <w:lang w:val="tr-TR"/>
        </w:rPr>
        <w:t>) olarak da anılan, teknik sorunun belirlenmesi ve buna getirilen teknik çözümün tespit edilmesi yoluyla yapılır. Bir buluşun makul (</w:t>
      </w:r>
      <w:proofErr w:type="spellStart"/>
      <w:r w:rsidRPr="00143AFE">
        <w:rPr>
          <w:rFonts w:cstheme="minorHAnsi"/>
          <w:i/>
          <w:lang w:val="tr-TR"/>
        </w:rPr>
        <w:t>plausible</w:t>
      </w:r>
      <w:proofErr w:type="spellEnd"/>
      <w:r w:rsidRPr="00143AFE">
        <w:rPr>
          <w:rFonts w:cstheme="minorHAnsi"/>
          <w:lang w:val="tr-TR"/>
        </w:rPr>
        <w:t>) olması için tarifnamenin iddia edilen teknik problemin bu buluş ile çözüldüğü konusunda inandırıcı olması gerekmektedir. Ayrıca, istemde açıklanan teknik katkının verilen tekel hakkını karşılar nitelikte olması da gerekir.</w:t>
      </w:r>
      <w:r w:rsidRPr="00143AFE">
        <w:rPr>
          <w:rStyle w:val="DipnotBavurusu"/>
          <w:rFonts w:cstheme="minorHAnsi"/>
          <w:lang w:val="tr-TR"/>
        </w:rPr>
        <w:footnoteReference w:id="20"/>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Özellikle tıbbi kullanıma dair istemler ile ilgili EPC m. 83’te yer alan </w:t>
      </w:r>
      <w:proofErr w:type="gramStart"/>
      <w:r w:rsidRPr="00143AFE">
        <w:rPr>
          <w:rFonts w:cstheme="minorHAnsi"/>
          <w:lang w:val="tr-TR"/>
        </w:rPr>
        <w:t>kriterlere</w:t>
      </w:r>
      <w:proofErr w:type="gramEnd"/>
      <w:r w:rsidRPr="00143AFE">
        <w:rPr>
          <w:rFonts w:cstheme="minorHAnsi"/>
          <w:lang w:val="tr-TR"/>
        </w:rPr>
        <w:t xml:space="preserve"> uyulması gerekmekte olup buna göre başvurudaki ilgili ürünün hedeflenen tedavi için üretilmeye uygun olup olmadığı da teknik </w:t>
      </w:r>
      <w:r w:rsidRPr="00143AFE">
        <w:rPr>
          <w:rFonts w:cstheme="minorHAnsi"/>
          <w:lang w:val="tr-TR"/>
        </w:rPr>
        <w:lastRenderedPageBreak/>
        <w:t>alandaki uzmanın anlayabileceği şekilde açıklanmalıdır. Bu açıklama ve uygulanabilirliğin kanıtlanması her türlü delille yapılabilir, yeter ki başvurudaki tıbbi etki ortaya konulsun.</w:t>
      </w:r>
      <w:r w:rsidRPr="00143AFE">
        <w:rPr>
          <w:rStyle w:val="DipnotBavurusu"/>
          <w:rFonts w:cstheme="minorHAnsi"/>
          <w:lang w:val="tr-TR"/>
        </w:rPr>
        <w:footnoteReference w:id="21"/>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Açıklamanın yeterliliği çerçevesinde ispat yükü kural olarak itiraz eden tarafa ait olmakla birlikte, başvurunun yapıldığı şekliyle herhangi bir örnek veya buluşun gerçekleşebileceğine ilişkin inandırıcı teknik bilgilerin sağlanmadığı durumlarda bu ilke uygulanmaz. Buluşun belirtildiği gibi gerçekleşme ve tekrarlanma olasılığına ilişkin ciddi şüpheler varsa, başarı olasılığın kanıtlanması başvuru veya patent sahibine aittir. Buna karşılık, örneğin, rakip tarafından gerçekleştirilen söz gelimi deneyler patentin konusunun istenen teknik sonucu elde etmediğini gösterirse bunlar da dikkate alınacaktır. Eğer buluş, teknik alanda uzman bir kişinin buluşu gerçekleştiremeyeceği kadar temel bir açıklama eksikliğine sahipse, EPC m. 83 şartlarının karşılanamadığı söylenecektir. Teknikte uzman kişi, buluşu gerçekleştirme talimatlarını izleyerek ya buluşun iddia edilen sonuçlarının tekrarlanamaz olduğunu ya da bu sonuçların elde edilmesindeki başarının tamamen güvenilmez bir şekilde elde edildiğini düşünebilir. Uzman kişinin, sınırlı bir başarı şansı ile buluşun sonuçlarını yeniden üretmek için deneme yanılma temelli bir araştırma programı yürütmesi gerekiyorsa, açıklamanın yeterliliği kabul edilemez. Kılavuzda bunun bir örneği olarak mutasyonlar içeren mikrobiyolojik süreçler verilmiştir. Ne var ki, tekrarlanan başarılı sonuçların ortaya çıktığı ve belli oranda başarısızlıklar içermiş olan süreçler bu kapsamda değerlendirilmemiştir. Yerleşik fizik kurallarına aykırı olduğu için imkansız olan </w:t>
      </w:r>
      <w:proofErr w:type="gramStart"/>
      <w:r w:rsidRPr="00143AFE">
        <w:rPr>
          <w:rFonts w:cstheme="minorHAnsi"/>
          <w:lang w:val="tr-TR"/>
        </w:rPr>
        <w:t>buluşlarda,</w:t>
      </w:r>
      <w:proofErr w:type="gramEnd"/>
      <w:r w:rsidRPr="00143AFE">
        <w:rPr>
          <w:rFonts w:cstheme="minorHAnsi"/>
          <w:lang w:val="tr-TR"/>
        </w:rPr>
        <w:t xml:space="preserve"> ki Kılavuzda da her zamanki gibi devridaim makinası örnek verilmiştir, istemler bunun işlevine yönelikse, buna yalnızca m. 83 değil ama aynı zamanda m. 52(1) çerçevesinde buluşun sanayiye uygulamaya elverişli olmaması bakımından da itiraz gelebilir.</w:t>
      </w:r>
      <w:r w:rsidRPr="00143AFE">
        <w:rPr>
          <w:rStyle w:val="DipnotBavurusu"/>
          <w:rFonts w:cstheme="minorHAnsi"/>
          <w:lang w:val="tr-TR"/>
        </w:rPr>
        <w:footnoteReference w:id="22"/>
      </w:r>
      <w:r w:rsidRPr="00143AFE">
        <w:rPr>
          <w:rFonts w:cstheme="minorHAnsi"/>
          <w:lang w:val="tr-TR"/>
        </w:rPr>
        <w:t xml:space="preserve"> </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Patent hukukunda </w:t>
      </w:r>
      <w:proofErr w:type="spellStart"/>
      <w:r w:rsidRPr="00143AFE">
        <w:rPr>
          <w:rFonts w:cstheme="minorHAnsi"/>
          <w:lang w:val="tr-TR"/>
        </w:rPr>
        <w:t>plausibility</w:t>
      </w:r>
      <w:proofErr w:type="spellEnd"/>
      <w:r w:rsidRPr="00143AFE">
        <w:rPr>
          <w:rFonts w:cstheme="minorHAnsi"/>
          <w:lang w:val="tr-TR"/>
        </w:rPr>
        <w:t xml:space="preserve"> kavramının kökeninin aslında EPO içtihatlarına dayandığı anlaşılmaktadır. İlk olarak, </w:t>
      </w:r>
      <w:proofErr w:type="spellStart"/>
      <w:r w:rsidRPr="00143AFE">
        <w:rPr>
          <w:rFonts w:cstheme="minorHAnsi"/>
          <w:lang w:val="tr-TR"/>
        </w:rPr>
        <w:t>plausible</w:t>
      </w:r>
      <w:proofErr w:type="spellEnd"/>
      <w:r w:rsidRPr="00143AFE">
        <w:rPr>
          <w:rFonts w:cstheme="minorHAnsi"/>
          <w:lang w:val="tr-TR"/>
        </w:rPr>
        <w:t xml:space="preserve"> veya </w:t>
      </w:r>
      <w:proofErr w:type="spellStart"/>
      <w:r w:rsidRPr="00143AFE">
        <w:rPr>
          <w:rFonts w:cstheme="minorHAnsi"/>
          <w:lang w:val="tr-TR"/>
        </w:rPr>
        <w:t>plausibility</w:t>
      </w:r>
      <w:proofErr w:type="spellEnd"/>
      <w:r w:rsidRPr="00143AFE">
        <w:rPr>
          <w:rFonts w:cstheme="minorHAnsi"/>
          <w:lang w:val="tr-TR"/>
        </w:rPr>
        <w:t xml:space="preserve"> kelimeleri doğrudan kullanılmasa da bu kavramın/</w:t>
      </w:r>
      <w:proofErr w:type="gramStart"/>
      <w:r w:rsidRPr="00143AFE">
        <w:rPr>
          <w:rFonts w:cstheme="minorHAnsi"/>
          <w:lang w:val="tr-TR"/>
        </w:rPr>
        <w:t>konseptin</w:t>
      </w:r>
      <w:proofErr w:type="gramEnd"/>
      <w:r w:rsidRPr="00143AFE">
        <w:rPr>
          <w:rFonts w:cstheme="minorHAnsi"/>
          <w:lang w:val="tr-TR"/>
        </w:rPr>
        <w:t xml:space="preserve"> değerlendirildiği ilk kararın EPO Teknik Temyiz Kurulunun T 939/92 sayılı ve 1995 tarihli </w:t>
      </w:r>
      <w:proofErr w:type="spellStart"/>
      <w:r w:rsidRPr="00143AFE">
        <w:rPr>
          <w:rFonts w:cstheme="minorHAnsi"/>
          <w:i/>
          <w:iCs/>
          <w:lang w:val="tr-TR"/>
        </w:rPr>
        <w:t>AgrEvo</w:t>
      </w:r>
      <w:proofErr w:type="spellEnd"/>
      <w:r w:rsidRPr="00143AFE">
        <w:rPr>
          <w:rFonts w:cstheme="minorHAnsi"/>
          <w:lang w:val="tr-TR"/>
        </w:rPr>
        <w:t xml:space="preserve"> kararı olduğu düşünülmektedir (Burada “</w:t>
      </w:r>
      <w:proofErr w:type="spellStart"/>
      <w:r w:rsidRPr="00143AFE">
        <w:rPr>
          <w:rFonts w:cstheme="minorHAnsi"/>
          <w:lang w:val="tr-TR"/>
        </w:rPr>
        <w:t>credible</w:t>
      </w:r>
      <w:proofErr w:type="spellEnd"/>
      <w:r w:rsidRPr="00143AFE">
        <w:rPr>
          <w:rFonts w:cstheme="minorHAnsi"/>
          <w:lang w:val="tr-TR"/>
        </w:rPr>
        <w:t>” kelimesi yani inandırıcı/güvenilir anlamına gelen bir kelime kullanılmıştır). Söz konusu kararda, bazı bileşiklerin özelliğine dayanarak patentteki tüm bileşiklerin zararlı otları öldürme özelliği olduğunun anlaşılamayacağı veya öyle olmasının yeterince inandırıcı olmadığı nedeniyle buluş basamağı içermediği, dolayısıyla da patentin hükümsüz olduğu sonucuna varılmıştır. Kullanılan bileşiklerin seçiminin keyfi olmaması gerektiği, bunların bir teknik bir etkiye dayanarak diğerlerinden neden ayrıştığı ve seçildiğinin anlaşılması gerektiği de belirtilmiştir.</w:t>
      </w:r>
      <w:r w:rsidRPr="00143AFE">
        <w:rPr>
          <w:rStyle w:val="DipnotBavurusu"/>
          <w:rFonts w:cstheme="minorHAnsi"/>
          <w:lang w:val="tr-TR"/>
        </w:rPr>
        <w:footnoteReference w:id="23"/>
      </w:r>
      <w:r w:rsidRPr="00143AFE">
        <w:rPr>
          <w:rFonts w:cstheme="minorHAnsi"/>
          <w:lang w:val="tr-TR"/>
        </w:rPr>
        <w:t xml:space="preserve"> Bunu ortaya koyacak </w:t>
      </w:r>
      <w:r w:rsidRPr="00143AFE">
        <w:rPr>
          <w:rFonts w:cstheme="minorHAnsi"/>
          <w:lang w:val="tr-TR"/>
        </w:rPr>
        <w:lastRenderedPageBreak/>
        <w:t>olan kişi de kanıtlayacak kişi de patent sahibidir. Bu dosyada Kurulun aradığı şey, bahsedilen içeriklerin gerçekten teknik etki yaratıp yaratmadığıdır, bunun yeterince açık ifade edilip edilmediği değildir.</w:t>
      </w:r>
      <w:r w:rsidRPr="00143AFE">
        <w:rPr>
          <w:rStyle w:val="DipnotBavurusu"/>
          <w:rFonts w:cstheme="minorHAnsi"/>
          <w:lang w:val="tr-TR"/>
        </w:rPr>
        <w:footnoteReference w:id="24"/>
      </w:r>
    </w:p>
    <w:p w:rsidR="00AE48E9" w:rsidRPr="00143AFE" w:rsidRDefault="00AE48E9" w:rsidP="00AE48E9">
      <w:pPr>
        <w:spacing w:before="240" w:line="276" w:lineRule="auto"/>
        <w:jc w:val="both"/>
        <w:rPr>
          <w:rFonts w:cstheme="minorHAnsi"/>
          <w:lang w:val="tr-TR"/>
        </w:rPr>
      </w:pPr>
      <w:proofErr w:type="spellStart"/>
      <w:r w:rsidRPr="00143AFE">
        <w:rPr>
          <w:rFonts w:cstheme="minorHAnsi"/>
          <w:lang w:val="tr-TR"/>
        </w:rPr>
        <w:t>Plausibility</w:t>
      </w:r>
      <w:proofErr w:type="spellEnd"/>
      <w:r w:rsidRPr="00143AFE">
        <w:rPr>
          <w:rFonts w:cstheme="minorHAnsi"/>
          <w:lang w:val="tr-TR"/>
        </w:rPr>
        <w:t xml:space="preserve"> teriminin doğrudan kullanıldığı ilk karar ise 2005 tarihli T 1329/04 sayılı </w:t>
      </w:r>
      <w:r w:rsidRPr="00143AFE">
        <w:rPr>
          <w:rFonts w:cstheme="minorHAnsi"/>
          <w:i/>
          <w:lang w:val="tr-TR"/>
        </w:rPr>
        <w:t>John Hopkins</w:t>
      </w:r>
      <w:r w:rsidRPr="00143AFE">
        <w:rPr>
          <w:rFonts w:cstheme="minorHAnsi"/>
          <w:lang w:val="tr-TR"/>
        </w:rPr>
        <w:t xml:space="preserve"> kararı olmuştur. Bu kararda, teknik bir soruna çözüm getiren patent başvurusundaki teknik katkının “en azından makul” (</w:t>
      </w:r>
      <w:r w:rsidRPr="00143AFE">
        <w:rPr>
          <w:rFonts w:cstheme="minorHAnsi"/>
          <w:i/>
          <w:lang w:val="tr-TR"/>
        </w:rPr>
        <w:t xml:space="preserve">at </w:t>
      </w:r>
      <w:proofErr w:type="spellStart"/>
      <w:r w:rsidRPr="00143AFE">
        <w:rPr>
          <w:rFonts w:cstheme="minorHAnsi"/>
          <w:i/>
          <w:lang w:val="tr-TR"/>
        </w:rPr>
        <w:t>least</w:t>
      </w:r>
      <w:proofErr w:type="spellEnd"/>
      <w:r w:rsidRPr="00143AFE">
        <w:rPr>
          <w:rFonts w:cstheme="minorHAnsi"/>
          <w:i/>
          <w:lang w:val="tr-TR"/>
        </w:rPr>
        <w:t xml:space="preserve"> </w:t>
      </w:r>
      <w:proofErr w:type="spellStart"/>
      <w:r w:rsidRPr="00143AFE">
        <w:rPr>
          <w:rFonts w:cstheme="minorHAnsi"/>
          <w:i/>
          <w:lang w:val="tr-TR"/>
        </w:rPr>
        <w:t>plausible</w:t>
      </w:r>
      <w:proofErr w:type="spellEnd"/>
      <w:r w:rsidRPr="00143AFE">
        <w:rPr>
          <w:rFonts w:cstheme="minorHAnsi"/>
          <w:lang w:val="tr-TR"/>
        </w:rPr>
        <w:t>) olacak şekilde bu sorunu gerçekten çözdüğünün açıklanmış olması gerektiği belirtilmiştir.</w:t>
      </w:r>
      <w:r w:rsidRPr="00143AFE">
        <w:rPr>
          <w:rStyle w:val="DipnotBavurusu"/>
          <w:rFonts w:cstheme="minorHAnsi"/>
          <w:lang w:val="tr-TR"/>
        </w:rPr>
        <w:footnoteReference w:id="25"/>
      </w:r>
      <w:r w:rsidRPr="00143AFE">
        <w:rPr>
          <w:rFonts w:cstheme="minorHAnsi"/>
          <w:lang w:val="tr-TR"/>
        </w:rPr>
        <w:t xml:space="preserve"> Teknik etkinin tarifnameden anlaşılması gerekmektedir. Kararın bir başka özelliği de, tarifnameden buluşun ve teknik etkisinin makul (</w:t>
      </w:r>
      <w:proofErr w:type="spellStart"/>
      <w:r w:rsidRPr="00143AFE">
        <w:rPr>
          <w:rFonts w:cstheme="minorHAnsi"/>
          <w:i/>
          <w:lang w:val="tr-TR"/>
        </w:rPr>
        <w:t>plausible</w:t>
      </w:r>
      <w:proofErr w:type="spellEnd"/>
      <w:r w:rsidRPr="00143AFE">
        <w:rPr>
          <w:rFonts w:cstheme="minorHAnsi"/>
          <w:lang w:val="tr-TR"/>
        </w:rPr>
        <w:t>) olduğu anlaşılamadığında başvuru sahibinin başvuruyla birlikte değil de sonradan delil sunmasının Kurul tarafından kabul görmemesidir. Kurul, buluş basamağının başvuru tarihi itibariyle değerlendirileceğine, buna göre somut olayda teknik etkinin buluş basamağını aştığının kanıtlanamadığına karar vermiştir.</w:t>
      </w:r>
      <w:r w:rsidRPr="00143AFE">
        <w:rPr>
          <w:rStyle w:val="DipnotBavurusu"/>
          <w:rFonts w:cstheme="minorHAnsi"/>
          <w:lang w:val="tr-TR"/>
        </w:rPr>
        <w:footnoteReference w:id="26"/>
      </w:r>
      <w:r w:rsidRPr="00143AFE">
        <w:rPr>
          <w:rFonts w:cstheme="minorHAnsi"/>
          <w:lang w:val="tr-TR"/>
        </w:rPr>
        <w:t xml:space="preserve"> </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Konuyla ilgili bir başka karar olan T 609/02 sayılı </w:t>
      </w:r>
      <w:proofErr w:type="spellStart"/>
      <w:r w:rsidRPr="00143AFE">
        <w:rPr>
          <w:rFonts w:cstheme="minorHAnsi"/>
          <w:i/>
          <w:iCs/>
          <w:lang w:val="tr-TR"/>
        </w:rPr>
        <w:t>Salk</w:t>
      </w:r>
      <w:proofErr w:type="spellEnd"/>
      <w:r w:rsidRPr="00143AFE">
        <w:rPr>
          <w:rFonts w:cstheme="minorHAnsi"/>
          <w:i/>
          <w:iCs/>
          <w:lang w:val="tr-TR"/>
        </w:rPr>
        <w:t xml:space="preserve"> </w:t>
      </w:r>
      <w:r w:rsidRPr="00143AFE">
        <w:rPr>
          <w:rFonts w:cstheme="minorHAnsi"/>
          <w:lang w:val="tr-TR"/>
        </w:rPr>
        <w:t xml:space="preserve">dosyasında EPO Teknik Temyiz Kurulu, tedaviye yönelik bir patent başvurusunda her zaman istemdeki bileşimin sonuçlarının klinik deneylerle ortaya konulamayacağını kabul etmiştir. Yine de, bir bileşenin belli bir hastalığı tedavi ettiğinin tarifnamede yalnızca soyut yazılı açıklama olarak sunulmasını da ilaca ilişkin istemlerin açıklanması bakımından yeterli görmemiştir. Bu anlamda ilaç patentinin bazı deneysel test ve verilerle söz konusu </w:t>
      </w:r>
      <w:proofErr w:type="spellStart"/>
      <w:r w:rsidRPr="00143AFE">
        <w:rPr>
          <w:rFonts w:cstheme="minorHAnsi"/>
          <w:lang w:val="tr-TR"/>
        </w:rPr>
        <w:t>metabolik</w:t>
      </w:r>
      <w:proofErr w:type="spellEnd"/>
      <w:r w:rsidRPr="00143AFE">
        <w:rPr>
          <w:rFonts w:cstheme="minorHAnsi"/>
          <w:lang w:val="tr-TR"/>
        </w:rPr>
        <w:t xml:space="preserve"> mekanizmada doğrudan bir tıbbi etkisi olduğunun ortaya konulması gerektiği kabul edilmiştir. Bunun da laboratuvar testleriyle (</w:t>
      </w:r>
      <w:r w:rsidRPr="00143AFE">
        <w:rPr>
          <w:rFonts w:cstheme="minorHAnsi"/>
          <w:i/>
          <w:lang w:val="tr-TR"/>
        </w:rPr>
        <w:t xml:space="preserve">in </w:t>
      </w:r>
      <w:proofErr w:type="spellStart"/>
      <w:r w:rsidRPr="00143AFE">
        <w:rPr>
          <w:rFonts w:cstheme="minorHAnsi"/>
          <w:i/>
          <w:lang w:val="tr-TR"/>
        </w:rPr>
        <w:t>vitro</w:t>
      </w:r>
      <w:proofErr w:type="spellEnd"/>
      <w:r w:rsidRPr="00143AFE">
        <w:rPr>
          <w:rFonts w:cstheme="minorHAnsi"/>
          <w:lang w:val="tr-TR"/>
        </w:rPr>
        <w:t xml:space="preserve">) sağlanabileceği, bu testlerde ortaya çıkan doğrudan tıbbi etkinin teknik alandaki uzman nezdinde direkt ve şüpheye düşmeyecek şekilde tedaviye ilişkin uygulamayı yansıttığının anlaşılabilmesi halinde yeterli görüleceği belirtilmiştir. Görüldüğü üzere burada EPO, </w:t>
      </w:r>
      <w:proofErr w:type="spellStart"/>
      <w:r w:rsidRPr="00143AFE">
        <w:rPr>
          <w:rFonts w:cstheme="minorHAnsi"/>
          <w:lang w:val="tr-TR"/>
        </w:rPr>
        <w:t>plausibility</w:t>
      </w:r>
      <w:proofErr w:type="spellEnd"/>
      <w:r w:rsidRPr="00143AFE">
        <w:rPr>
          <w:rFonts w:cstheme="minorHAnsi"/>
          <w:lang w:val="tr-TR"/>
        </w:rPr>
        <w:t xml:space="preserve"> prensibini buluşun açıklanması kapsamında ele almıştır.</w:t>
      </w:r>
      <w:r w:rsidRPr="00143AFE">
        <w:rPr>
          <w:rStyle w:val="DipnotBavurusu"/>
          <w:rFonts w:cstheme="minorHAnsi"/>
          <w:lang w:val="tr-TR"/>
        </w:rPr>
        <w:footnoteReference w:id="27"/>
      </w:r>
      <w:r w:rsidRPr="00143AFE">
        <w:rPr>
          <w:rFonts w:cstheme="minorHAnsi"/>
          <w:lang w:val="tr-TR"/>
        </w:rPr>
        <w:t xml:space="preserve"> </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Bir diğer karar olan T 488/16 sayılı </w:t>
      </w:r>
      <w:r w:rsidRPr="00143AFE">
        <w:rPr>
          <w:rFonts w:cstheme="minorHAnsi"/>
          <w:i/>
          <w:lang w:val="tr-TR"/>
        </w:rPr>
        <w:t>BRISTOL-MYERS SQUIBB/</w:t>
      </w:r>
      <w:proofErr w:type="spellStart"/>
      <w:r w:rsidRPr="00143AFE">
        <w:rPr>
          <w:rFonts w:cstheme="minorHAnsi"/>
          <w:i/>
          <w:lang w:val="tr-TR"/>
        </w:rPr>
        <w:t>Dasatinib</w:t>
      </w:r>
      <w:proofErr w:type="spellEnd"/>
      <w:r w:rsidRPr="00143AFE">
        <w:rPr>
          <w:rFonts w:cstheme="minorHAnsi"/>
          <w:lang w:val="tr-TR"/>
        </w:rPr>
        <w:t xml:space="preserve"> dosyası kapsamında ise EPO, 1 Şubat 2017 tarihinde buluş basamağı ve </w:t>
      </w:r>
      <w:proofErr w:type="spellStart"/>
      <w:r w:rsidRPr="00143AFE">
        <w:rPr>
          <w:rFonts w:cstheme="minorHAnsi"/>
          <w:lang w:val="tr-TR"/>
        </w:rPr>
        <w:t>plausibility</w:t>
      </w:r>
      <w:proofErr w:type="spellEnd"/>
      <w:r w:rsidRPr="00143AFE">
        <w:rPr>
          <w:rFonts w:cstheme="minorHAnsi"/>
          <w:lang w:val="tr-TR"/>
        </w:rPr>
        <w:t xml:space="preserve"> kavramı çerçevesinde incelemede bulunmuştur. Buluş konusu bileşiklerin test edildiği ve işe yaradığı belirtilmekle birlikte hiçbir sayısal veri ya da bilgi sağlanmamıştır. Tarifnamede sadece soyut bir açıklama yer almaktadır. Başvuru anında bilinen genel bilgiler kapsamında da istemdeki etki ile bileşikler arasında bağlantı kurulamamaktadır. Yine de Temyiz Kurulu, her zaman deneysel veri veya sonucun başvuruya eklenmesinin aranmadığını, fakat teknik sorunun başvuru tarihinde bu buluş ile en azından makul olarak çözülebilir olduğunun anlaşılmasının olmazsa olmaz </w:t>
      </w:r>
      <w:r w:rsidRPr="00143AFE">
        <w:rPr>
          <w:rFonts w:cstheme="minorHAnsi"/>
          <w:lang w:val="tr-TR"/>
        </w:rPr>
        <w:lastRenderedPageBreak/>
        <w:t xml:space="preserve">bir koşul olduğunu belirtmiştir. Buluşun doğasının teknik etkiye dayandığı durumlarda bunun kendiliğinden kanıtlanır veya öngörülür olmadığı veya kesinleşmiş teorik bir </w:t>
      </w:r>
      <w:proofErr w:type="gramStart"/>
      <w:r w:rsidRPr="00143AFE">
        <w:rPr>
          <w:rFonts w:cstheme="minorHAnsi"/>
          <w:lang w:val="tr-TR"/>
        </w:rPr>
        <w:t>konsepte</w:t>
      </w:r>
      <w:proofErr w:type="gramEnd"/>
      <w:r w:rsidRPr="00143AFE">
        <w:rPr>
          <w:rFonts w:cstheme="minorHAnsi"/>
          <w:lang w:val="tr-TR"/>
        </w:rPr>
        <w:t xml:space="preserve"> dayanmadığı durumlarda teknik problemin gerçekten çözüldüğünü gösterir en azından bazı teknik delillere ihtiyaç duyulabileceği belirtilmiştir. Burada sorun </w:t>
      </w:r>
      <w:r w:rsidRPr="00143AFE">
        <w:rPr>
          <w:rFonts w:cstheme="minorHAnsi"/>
          <w:i/>
          <w:lang w:val="tr-TR"/>
        </w:rPr>
        <w:t xml:space="preserve">in </w:t>
      </w:r>
      <w:proofErr w:type="spellStart"/>
      <w:r w:rsidRPr="00143AFE">
        <w:rPr>
          <w:rFonts w:cstheme="minorHAnsi"/>
          <w:i/>
          <w:lang w:val="tr-TR"/>
        </w:rPr>
        <w:t>vivo</w:t>
      </w:r>
      <w:proofErr w:type="spellEnd"/>
      <w:r w:rsidRPr="00143AFE">
        <w:rPr>
          <w:rFonts w:cstheme="minorHAnsi"/>
          <w:lang w:val="tr-TR"/>
        </w:rPr>
        <w:t xml:space="preserve"> veya klinik deney verilerinin bulunmaması değil öne sürülen teknik etkiyi doğrulayıcı herhangi bir verinin bulunmaması olarak tespit edilmiştir.</w:t>
      </w:r>
      <w:r w:rsidRPr="00143AFE">
        <w:rPr>
          <w:rStyle w:val="DipnotBavurusu"/>
          <w:rFonts w:cstheme="minorHAnsi"/>
          <w:lang w:val="tr-TR"/>
        </w:rPr>
        <w:footnoteReference w:id="28"/>
      </w:r>
      <w:r w:rsidRPr="00143AFE">
        <w:rPr>
          <w:rFonts w:cstheme="minorHAnsi"/>
          <w:lang w:val="tr-TR"/>
        </w:rPr>
        <w:t xml:space="preserve"> T 950/13 sayılı </w:t>
      </w:r>
      <w:r w:rsidRPr="00143AFE">
        <w:rPr>
          <w:rFonts w:cstheme="minorHAnsi"/>
          <w:i/>
          <w:lang w:val="tr-TR"/>
        </w:rPr>
        <w:t>BRISTOL-MYERS SQUIBB/</w:t>
      </w:r>
      <w:proofErr w:type="spellStart"/>
      <w:r w:rsidRPr="00143AFE">
        <w:rPr>
          <w:rFonts w:cstheme="minorHAnsi"/>
          <w:i/>
          <w:lang w:val="tr-TR"/>
        </w:rPr>
        <w:t>Dasatinib</w:t>
      </w:r>
      <w:proofErr w:type="spellEnd"/>
      <w:r w:rsidRPr="00143AFE">
        <w:rPr>
          <w:rFonts w:cstheme="minorHAnsi"/>
          <w:i/>
          <w:lang w:val="tr-TR"/>
        </w:rPr>
        <w:t xml:space="preserve"> </w:t>
      </w:r>
      <w:r w:rsidRPr="00143AFE">
        <w:rPr>
          <w:rFonts w:cstheme="minorHAnsi"/>
          <w:lang w:val="tr-TR"/>
        </w:rPr>
        <w:t xml:space="preserve">kararında ise açıklamanın yeterliliği çerçevesinde Temyiz Kurulu, başvurunun deneysel kanıt içermediğini fakat bunun her zaman yeterliliği ortaya koymak için gerekli olmadığını, özellikle de başvuru makul bir teknik </w:t>
      </w:r>
      <w:proofErr w:type="gramStart"/>
      <w:r w:rsidRPr="00143AFE">
        <w:rPr>
          <w:rFonts w:cstheme="minorHAnsi"/>
          <w:lang w:val="tr-TR"/>
        </w:rPr>
        <w:t>konsept</w:t>
      </w:r>
      <w:proofErr w:type="gramEnd"/>
      <w:r w:rsidRPr="00143AFE">
        <w:rPr>
          <w:rFonts w:cstheme="minorHAnsi"/>
          <w:lang w:val="tr-TR"/>
        </w:rPr>
        <w:t xml:space="preserve"> ortaya koyuyor ve bu konseptin uygulanabilirliğine dair ciddi bir şüpheye düşülmüyorsa kabul edilebileceğini belirtmiştir. Ne var ki patentte teknik etkiye dair hiçbir açıklama </w:t>
      </w:r>
      <w:proofErr w:type="gramStart"/>
      <w:r w:rsidRPr="00143AFE">
        <w:rPr>
          <w:rFonts w:cstheme="minorHAnsi"/>
          <w:lang w:val="tr-TR"/>
        </w:rPr>
        <w:t>yoksa,</w:t>
      </w:r>
      <w:proofErr w:type="gramEnd"/>
      <w:r w:rsidRPr="00143AFE">
        <w:rPr>
          <w:rFonts w:cstheme="minorHAnsi"/>
          <w:lang w:val="tr-TR"/>
        </w:rPr>
        <w:t xml:space="preserve"> zaten reddedilmeye mahkumdur.</w:t>
      </w:r>
      <w:r w:rsidRPr="00143AFE">
        <w:rPr>
          <w:rStyle w:val="DipnotBavurusu"/>
          <w:rFonts w:cstheme="minorHAnsi"/>
          <w:lang w:val="tr-TR"/>
        </w:rPr>
        <w:footnoteReference w:id="29"/>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Bu kararlardan yola çıkarak, buluşun belirtilen teknik etkiyi elde edebilirliği – ya da </w:t>
      </w:r>
      <w:proofErr w:type="spellStart"/>
      <w:r w:rsidRPr="00143AFE">
        <w:rPr>
          <w:rFonts w:cstheme="minorHAnsi"/>
          <w:lang w:val="tr-TR"/>
        </w:rPr>
        <w:t>plausibility</w:t>
      </w:r>
      <w:proofErr w:type="spellEnd"/>
      <w:r w:rsidRPr="00143AFE">
        <w:rPr>
          <w:rFonts w:cstheme="minorHAnsi"/>
          <w:lang w:val="tr-TR"/>
        </w:rPr>
        <w:t xml:space="preserve"> – başvuru tarihine göre ve başvuru kapsamındaki bilgiler ve teknik alandaki uzmanın yaygın genel bilgisi </w:t>
      </w:r>
      <w:proofErr w:type="gramStart"/>
      <w:r w:rsidRPr="00143AFE">
        <w:rPr>
          <w:rFonts w:cstheme="minorHAnsi"/>
          <w:lang w:val="tr-TR"/>
        </w:rPr>
        <w:t>dahilinde</w:t>
      </w:r>
      <w:proofErr w:type="gramEnd"/>
      <w:r w:rsidRPr="00143AFE">
        <w:rPr>
          <w:rFonts w:cstheme="minorHAnsi"/>
          <w:lang w:val="tr-TR"/>
        </w:rPr>
        <w:t xml:space="preserve"> değerlendirilir. Başvuru tarihinde makul (</w:t>
      </w:r>
      <w:proofErr w:type="spellStart"/>
      <w:r w:rsidRPr="00143AFE">
        <w:rPr>
          <w:rFonts w:cstheme="minorHAnsi"/>
          <w:i/>
          <w:lang w:val="tr-TR"/>
        </w:rPr>
        <w:t>plausible</w:t>
      </w:r>
      <w:proofErr w:type="spellEnd"/>
      <w:r w:rsidRPr="00143AFE">
        <w:rPr>
          <w:rFonts w:cstheme="minorHAnsi"/>
          <w:lang w:val="tr-TR"/>
        </w:rPr>
        <w:t>) olan teknik kavramlar sonradan sunulan deliller ile desteklenebilirken başvuru tarihinde makul (</w:t>
      </w:r>
      <w:proofErr w:type="spellStart"/>
      <w:r w:rsidRPr="00143AFE">
        <w:rPr>
          <w:rFonts w:cstheme="minorHAnsi"/>
          <w:i/>
          <w:lang w:val="tr-TR"/>
        </w:rPr>
        <w:t>plausible</w:t>
      </w:r>
      <w:proofErr w:type="spellEnd"/>
      <w:r w:rsidRPr="00143AFE">
        <w:rPr>
          <w:rFonts w:cstheme="minorHAnsi"/>
          <w:lang w:val="tr-TR"/>
        </w:rPr>
        <w:t xml:space="preserve">) olmayan teknik etkiler için sonradan sunulan deliller yeterli görülmemektedir. Her daim deneysel veri veya sonuç sunulmak zorunda değildir, önemli olan teknik etkinin gerçekleşebileceğinin makul olarak anlaşılmasıdır. Sırf tekniğin bilinen durumu kapsamında </w:t>
      </w:r>
      <w:proofErr w:type="gramStart"/>
      <w:r w:rsidRPr="00143AFE">
        <w:rPr>
          <w:rFonts w:cstheme="minorHAnsi"/>
          <w:lang w:val="tr-TR"/>
        </w:rPr>
        <w:t>aşikar</w:t>
      </w:r>
      <w:proofErr w:type="gramEnd"/>
      <w:r w:rsidRPr="00143AFE">
        <w:rPr>
          <w:rFonts w:cstheme="minorHAnsi"/>
          <w:lang w:val="tr-TR"/>
        </w:rPr>
        <w:t xml:space="preserve"> değil diye teknik bir öğretinin makul olmadığı sonucuna da varılamaz.</w:t>
      </w:r>
      <w:r w:rsidRPr="00143AFE">
        <w:rPr>
          <w:rStyle w:val="DipnotBavurusu"/>
          <w:rFonts w:cstheme="minorHAnsi"/>
          <w:lang w:val="tr-TR"/>
        </w:rPr>
        <w:footnoteReference w:id="30"/>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Önemle belirtilmesi gereken bir diğer nokta da </w:t>
      </w:r>
      <w:proofErr w:type="spellStart"/>
      <w:r w:rsidRPr="00143AFE">
        <w:rPr>
          <w:rFonts w:cstheme="minorHAnsi"/>
          <w:lang w:val="tr-TR"/>
        </w:rPr>
        <w:t>EPO’nun</w:t>
      </w:r>
      <w:proofErr w:type="spellEnd"/>
      <w:r w:rsidRPr="00143AFE">
        <w:rPr>
          <w:rFonts w:cstheme="minorHAnsi"/>
          <w:lang w:val="tr-TR"/>
        </w:rPr>
        <w:t xml:space="preserve"> Genişletilmiş Temyiz Kurulunun (GTK) 23 Mart 2023 tarihinde verdiği bir karara ilişkindir.</w:t>
      </w:r>
      <w:r w:rsidRPr="00143AFE">
        <w:rPr>
          <w:rStyle w:val="DipnotBavurusu"/>
          <w:rFonts w:cstheme="minorHAnsi"/>
          <w:lang w:val="tr-TR"/>
        </w:rPr>
        <w:footnoteReference w:id="31"/>
      </w:r>
      <w:r w:rsidRPr="00143AFE">
        <w:rPr>
          <w:rFonts w:cstheme="minorHAnsi"/>
          <w:lang w:val="tr-TR"/>
        </w:rPr>
        <w:t xml:space="preserve"> EPC m.112(1)(a) uyarınca bir Temyiz Kurulu tarafından hukukun yeknesak uygulaması için veya bir hukuk kuralına dair asli önem arz eden bir hususun çözümünde gerektiği takdirde Genişletilmiş Temyiz Kuruluna soru yöneltilebilir. Buna göre, EPO Teknik Temyiz Kurulunun 11 Ekim 2021 tarihli bir ara karar ile T 116/18 sayılı dosyada EPO </w:t>
      </w:r>
      <w:proofErr w:type="spellStart"/>
      <w:r w:rsidRPr="00143AFE">
        <w:rPr>
          <w:rFonts w:cstheme="minorHAnsi"/>
          <w:lang w:val="tr-TR"/>
        </w:rPr>
        <w:t>GTK’ya</w:t>
      </w:r>
      <w:proofErr w:type="spellEnd"/>
      <w:r w:rsidRPr="00143AFE">
        <w:rPr>
          <w:rFonts w:cstheme="minorHAnsi"/>
          <w:lang w:val="tr-TR"/>
        </w:rPr>
        <w:t xml:space="preserve"> yönelttiği sorular, patent başvurusunun yapıldığı tarihten sonra yayımlanan (</w:t>
      </w:r>
      <w:r w:rsidRPr="00143AFE">
        <w:rPr>
          <w:rFonts w:cstheme="minorHAnsi"/>
          <w:i/>
          <w:lang w:val="tr-TR"/>
        </w:rPr>
        <w:t>post-</w:t>
      </w:r>
      <w:proofErr w:type="spellStart"/>
      <w:r w:rsidRPr="00143AFE">
        <w:rPr>
          <w:rFonts w:cstheme="minorHAnsi"/>
          <w:i/>
          <w:lang w:val="tr-TR"/>
        </w:rPr>
        <w:t>published</w:t>
      </w:r>
      <w:proofErr w:type="spellEnd"/>
      <w:r w:rsidRPr="00143AFE">
        <w:rPr>
          <w:rFonts w:cstheme="minorHAnsi"/>
          <w:lang w:val="tr-TR"/>
        </w:rPr>
        <w:t xml:space="preserve">) delillerin buluşun teknik etki yaratıp yaratmadığında dikkate alınıp alınmayacağına dair olup </w:t>
      </w:r>
      <w:proofErr w:type="spellStart"/>
      <w:r w:rsidRPr="00143AFE">
        <w:rPr>
          <w:rFonts w:cstheme="minorHAnsi"/>
          <w:lang w:val="tr-TR"/>
        </w:rPr>
        <w:t>plausibility</w:t>
      </w:r>
      <w:proofErr w:type="spellEnd"/>
      <w:r w:rsidRPr="00143AFE">
        <w:rPr>
          <w:rFonts w:cstheme="minorHAnsi"/>
          <w:lang w:val="tr-TR"/>
        </w:rPr>
        <w:t xml:space="preserve"> </w:t>
      </w:r>
      <w:proofErr w:type="gramStart"/>
      <w:r w:rsidRPr="00143AFE">
        <w:rPr>
          <w:rFonts w:cstheme="minorHAnsi"/>
          <w:lang w:val="tr-TR"/>
        </w:rPr>
        <w:t>konseptini</w:t>
      </w:r>
      <w:proofErr w:type="gramEnd"/>
      <w:r w:rsidRPr="00143AFE">
        <w:rPr>
          <w:rFonts w:cstheme="minorHAnsi"/>
          <w:lang w:val="tr-TR"/>
        </w:rPr>
        <w:t xml:space="preserve"> de kapsamaktadır. Ön görüşte, delillerin serbestçe değerlendirilmesi prensibinin, karara etkisi olması halinde geç sunulan delillerin de dikkate alınmasını engellemeyeceği belirtilmiştir. Buluş basamağının değerlendirilmesinde dikkate alınan somut sorunun, başvuru tarihinde teknik alanda uzman kişinin genel teknik bilgileri ve buluş çerçevesinde iddia edilen teknik etkinin gerçekleşmesiyle ilgili bir şüphe duyup duymayacağı olduğu söylenebilir. </w:t>
      </w:r>
      <w:proofErr w:type="spellStart"/>
      <w:r w:rsidRPr="00143AFE">
        <w:rPr>
          <w:rFonts w:cstheme="minorHAnsi"/>
          <w:lang w:val="tr-TR"/>
        </w:rPr>
        <w:t>GTK’nın</w:t>
      </w:r>
      <w:proofErr w:type="spellEnd"/>
      <w:r w:rsidRPr="00143AFE">
        <w:rPr>
          <w:rFonts w:cstheme="minorHAnsi"/>
          <w:lang w:val="tr-TR"/>
        </w:rPr>
        <w:t xml:space="preserve"> sözlü duruşmada tarafları dinledikten sonra açıkladığı esas görüşünde ise </w:t>
      </w:r>
      <w:proofErr w:type="spellStart"/>
      <w:r w:rsidRPr="00143AFE">
        <w:rPr>
          <w:rFonts w:cstheme="minorHAnsi"/>
          <w:lang w:val="tr-TR"/>
        </w:rPr>
        <w:t>plausibility</w:t>
      </w:r>
      <w:proofErr w:type="spellEnd"/>
      <w:r w:rsidRPr="00143AFE">
        <w:rPr>
          <w:rFonts w:cstheme="minorHAnsi"/>
          <w:lang w:val="tr-TR"/>
        </w:rPr>
        <w:t xml:space="preserve"> hususunda özellikle </w:t>
      </w:r>
      <w:proofErr w:type="gramStart"/>
      <w:r w:rsidRPr="00143AFE">
        <w:rPr>
          <w:rFonts w:cstheme="minorHAnsi"/>
          <w:lang w:val="tr-TR"/>
        </w:rPr>
        <w:t>kriter</w:t>
      </w:r>
      <w:proofErr w:type="gramEnd"/>
      <w:r w:rsidRPr="00143AFE">
        <w:rPr>
          <w:rFonts w:cstheme="minorHAnsi"/>
          <w:lang w:val="tr-TR"/>
        </w:rPr>
        <w:t xml:space="preserve"> belirlemeden kaçındığı ve bunun genel bir terim olup özel hukuki bir konsept oluşturmadığı veya bir </w:t>
      </w:r>
      <w:proofErr w:type="spellStart"/>
      <w:r w:rsidRPr="00143AFE">
        <w:rPr>
          <w:rFonts w:cstheme="minorHAnsi"/>
          <w:lang w:val="tr-TR"/>
        </w:rPr>
        <w:t>patentlenebilirlik</w:t>
      </w:r>
      <w:proofErr w:type="spellEnd"/>
      <w:r w:rsidRPr="00143AFE">
        <w:rPr>
          <w:rFonts w:cstheme="minorHAnsi"/>
          <w:lang w:val="tr-TR"/>
        </w:rPr>
        <w:t xml:space="preserve"> şartı olmadığı kanaatinde olduğu görülmektedir. </w:t>
      </w:r>
      <w:proofErr w:type="spellStart"/>
      <w:r w:rsidRPr="00143AFE">
        <w:rPr>
          <w:rFonts w:cstheme="minorHAnsi"/>
          <w:lang w:val="tr-TR"/>
        </w:rPr>
        <w:t>GTK’nın</w:t>
      </w:r>
      <w:proofErr w:type="spellEnd"/>
      <w:r w:rsidRPr="00143AFE">
        <w:rPr>
          <w:rFonts w:cstheme="minorHAnsi"/>
          <w:lang w:val="tr-TR"/>
        </w:rPr>
        <w:t xml:space="preserve"> sonradan sunulan delillere ilişkin söz konusu kararında, buluş basamağı için sözde teknik etkiye güvenilip güvenilemeyeceğini anlamak için esas sorunun, uzmanın dosyalandığı şekliyle başvurudan ne anlayacağı olduğu sonucuna varılmıştır. Dolayısıyla, buluş basamağı için önemli olan, iddia edilen teknik etkinin, </w:t>
      </w:r>
      <w:r w:rsidRPr="00143AFE">
        <w:rPr>
          <w:rFonts w:cstheme="minorHAnsi"/>
          <w:lang w:val="tr-TR"/>
        </w:rPr>
        <w:lastRenderedPageBreak/>
        <w:t xml:space="preserve">dosyalandığı şekliyle başvurunun "öğretisinin kapsamına girip </w:t>
      </w:r>
      <w:proofErr w:type="spellStart"/>
      <w:r w:rsidRPr="00143AFE">
        <w:rPr>
          <w:rFonts w:cstheme="minorHAnsi"/>
          <w:lang w:val="tr-TR"/>
        </w:rPr>
        <w:t>girmediği"dir</w:t>
      </w:r>
      <w:proofErr w:type="spellEnd"/>
      <w:r w:rsidRPr="00143AFE">
        <w:rPr>
          <w:rFonts w:cstheme="minorHAnsi"/>
          <w:lang w:val="tr-TR"/>
        </w:rPr>
        <w:t xml:space="preserve">. Elbette, buluşun iddia edildiği teknik etkiye sahip olduğu konusunda şüphe duyulmaması gerektiği de açıktır. Her ne kadar Teknik Temyiz Kurulu </w:t>
      </w:r>
      <w:proofErr w:type="spellStart"/>
      <w:r w:rsidRPr="00143AFE">
        <w:rPr>
          <w:rFonts w:cstheme="minorHAnsi"/>
          <w:lang w:val="tr-TR"/>
        </w:rPr>
        <w:t>plausibility</w:t>
      </w:r>
      <w:proofErr w:type="spellEnd"/>
      <w:r w:rsidRPr="00143AFE">
        <w:rPr>
          <w:rFonts w:cstheme="minorHAnsi"/>
          <w:lang w:val="tr-TR"/>
        </w:rPr>
        <w:t xml:space="preserve"> kavramını tartışmaktaysa ve </w:t>
      </w:r>
      <w:proofErr w:type="spellStart"/>
      <w:r w:rsidRPr="00143AFE">
        <w:rPr>
          <w:rFonts w:cstheme="minorHAnsi"/>
          <w:lang w:val="tr-TR"/>
        </w:rPr>
        <w:t>GTK’ya</w:t>
      </w:r>
      <w:proofErr w:type="spellEnd"/>
      <w:r w:rsidRPr="00143AFE">
        <w:rPr>
          <w:rFonts w:cstheme="minorHAnsi"/>
          <w:lang w:val="tr-TR"/>
        </w:rPr>
        <w:t xml:space="preserve"> sorduğu sorular da </w:t>
      </w:r>
      <w:proofErr w:type="spellStart"/>
      <w:r w:rsidRPr="00143AFE">
        <w:rPr>
          <w:rFonts w:cstheme="minorHAnsi"/>
          <w:lang w:val="tr-TR"/>
        </w:rPr>
        <w:t>plausibility</w:t>
      </w:r>
      <w:proofErr w:type="spellEnd"/>
      <w:r w:rsidRPr="00143AFE">
        <w:rPr>
          <w:rFonts w:cstheme="minorHAnsi"/>
          <w:lang w:val="tr-TR"/>
        </w:rPr>
        <w:t xml:space="preserve"> hususunu içerse de GTK bu konuya aynı önemi vererek odaklanmamıştır. Hatta </w:t>
      </w:r>
      <w:proofErr w:type="spellStart"/>
      <w:r w:rsidRPr="00143AFE">
        <w:rPr>
          <w:rFonts w:cstheme="minorHAnsi"/>
          <w:lang w:val="tr-TR"/>
        </w:rPr>
        <w:t>plausibility</w:t>
      </w:r>
      <w:proofErr w:type="spellEnd"/>
      <w:r w:rsidRPr="00143AFE">
        <w:rPr>
          <w:rFonts w:cstheme="minorHAnsi"/>
          <w:lang w:val="tr-TR"/>
        </w:rPr>
        <w:t xml:space="preserve"> kavramının “</w:t>
      </w:r>
      <w:proofErr w:type="gramStart"/>
      <w:r w:rsidRPr="00143AFE">
        <w:rPr>
          <w:rFonts w:cstheme="minorHAnsi"/>
          <w:lang w:val="tr-TR"/>
        </w:rPr>
        <w:t>jenerik</w:t>
      </w:r>
      <w:proofErr w:type="gramEnd"/>
      <w:r w:rsidRPr="00143AFE">
        <w:rPr>
          <w:rFonts w:cstheme="minorHAnsi"/>
          <w:lang w:val="tr-TR"/>
        </w:rPr>
        <w:t xml:space="preserve"> bir </w:t>
      </w:r>
      <w:proofErr w:type="spellStart"/>
      <w:r w:rsidRPr="00143AFE">
        <w:rPr>
          <w:rFonts w:cstheme="minorHAnsi"/>
          <w:lang w:val="tr-TR"/>
        </w:rPr>
        <w:t>slogan”dan</w:t>
      </w:r>
      <w:proofErr w:type="spellEnd"/>
      <w:r w:rsidRPr="00143AFE">
        <w:rPr>
          <w:rFonts w:cstheme="minorHAnsi"/>
          <w:lang w:val="tr-TR"/>
        </w:rPr>
        <w:t xml:space="preserve"> fazlası olmadığını bile belirtmiştir. Dolayısıyla </w:t>
      </w:r>
      <w:proofErr w:type="spellStart"/>
      <w:r w:rsidRPr="00143AFE">
        <w:rPr>
          <w:rFonts w:cstheme="minorHAnsi"/>
          <w:lang w:val="tr-TR"/>
        </w:rPr>
        <w:t>plausibility</w:t>
      </w:r>
      <w:proofErr w:type="spellEnd"/>
      <w:r w:rsidRPr="00143AFE">
        <w:rPr>
          <w:rFonts w:cstheme="minorHAnsi"/>
          <w:lang w:val="tr-TR"/>
        </w:rPr>
        <w:t xml:space="preserve"> konusunda </w:t>
      </w:r>
      <w:proofErr w:type="spellStart"/>
      <w:r w:rsidRPr="00143AFE">
        <w:rPr>
          <w:rFonts w:cstheme="minorHAnsi"/>
          <w:lang w:val="tr-TR"/>
        </w:rPr>
        <w:t>GTK’nın</w:t>
      </w:r>
      <w:proofErr w:type="spellEnd"/>
      <w:r w:rsidRPr="00143AFE">
        <w:rPr>
          <w:rFonts w:cstheme="minorHAnsi"/>
          <w:lang w:val="tr-TR"/>
        </w:rPr>
        <w:t xml:space="preserve"> getirdiği farklı görüş ya da </w:t>
      </w:r>
      <w:proofErr w:type="gramStart"/>
      <w:r w:rsidRPr="00143AFE">
        <w:rPr>
          <w:rFonts w:cstheme="minorHAnsi"/>
          <w:lang w:val="tr-TR"/>
        </w:rPr>
        <w:t>kriter</w:t>
      </w:r>
      <w:proofErr w:type="gramEnd"/>
      <w:r w:rsidRPr="00143AFE">
        <w:rPr>
          <w:rFonts w:cstheme="minorHAnsi"/>
          <w:lang w:val="tr-TR"/>
        </w:rPr>
        <w:t xml:space="preserve"> bulunmamaktadır. Ancak yine de GTK, her ne kadar bu konsepte odaklanmasa da ve biraz soyut kalsa da, </w:t>
      </w:r>
      <w:proofErr w:type="spellStart"/>
      <w:r w:rsidRPr="00143AFE">
        <w:rPr>
          <w:rFonts w:cstheme="minorHAnsi"/>
          <w:lang w:val="tr-TR"/>
        </w:rPr>
        <w:t>plausibility</w:t>
      </w:r>
      <w:proofErr w:type="spellEnd"/>
      <w:r w:rsidRPr="00143AFE">
        <w:rPr>
          <w:rFonts w:cstheme="minorHAnsi"/>
          <w:lang w:val="tr-TR"/>
        </w:rPr>
        <w:t xml:space="preserve"> testinin iddia edilen teknik etkiye dayanılıp dayanılamayacağını değerlendirme konusunda bir </w:t>
      </w:r>
      <w:proofErr w:type="gramStart"/>
      <w:r w:rsidRPr="00143AFE">
        <w:rPr>
          <w:rFonts w:cstheme="minorHAnsi"/>
          <w:lang w:val="tr-TR"/>
        </w:rPr>
        <w:t>kriter</w:t>
      </w:r>
      <w:proofErr w:type="gramEnd"/>
      <w:r w:rsidRPr="00143AFE">
        <w:rPr>
          <w:rFonts w:cstheme="minorHAnsi"/>
          <w:lang w:val="tr-TR"/>
        </w:rPr>
        <w:t xml:space="preserve"> olabileceğini belirtmiş ve kararında makul (</w:t>
      </w:r>
      <w:proofErr w:type="spellStart"/>
      <w:r w:rsidRPr="00143AFE">
        <w:rPr>
          <w:rFonts w:cstheme="minorHAnsi"/>
          <w:i/>
          <w:lang w:val="tr-TR"/>
        </w:rPr>
        <w:t>plausible</w:t>
      </w:r>
      <w:proofErr w:type="spellEnd"/>
      <w:r w:rsidRPr="00143AFE">
        <w:rPr>
          <w:rFonts w:cstheme="minorHAnsi"/>
          <w:lang w:val="tr-TR"/>
        </w:rPr>
        <w:t>) kelimesinin eş anlamlısı sayılacak güvenilir/inandırıcı (</w:t>
      </w:r>
      <w:proofErr w:type="spellStart"/>
      <w:r w:rsidRPr="00143AFE">
        <w:rPr>
          <w:rFonts w:cstheme="minorHAnsi"/>
          <w:i/>
          <w:lang w:val="tr-TR"/>
        </w:rPr>
        <w:t>credible</w:t>
      </w:r>
      <w:proofErr w:type="spellEnd"/>
      <w:r w:rsidRPr="00143AFE">
        <w:rPr>
          <w:rFonts w:cstheme="minorHAnsi"/>
          <w:lang w:val="tr-TR"/>
        </w:rPr>
        <w:t>) kelimesini de kullanmıştır.</w:t>
      </w:r>
      <w:r w:rsidRPr="00143AFE">
        <w:rPr>
          <w:rStyle w:val="DipnotBavurusu"/>
          <w:rFonts w:cstheme="minorHAnsi"/>
          <w:lang w:val="tr-TR"/>
        </w:rPr>
        <w:footnoteReference w:id="32"/>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Bu anlamda </w:t>
      </w:r>
      <w:proofErr w:type="spellStart"/>
      <w:r w:rsidRPr="00143AFE">
        <w:rPr>
          <w:rFonts w:cstheme="minorHAnsi"/>
          <w:lang w:val="tr-TR"/>
        </w:rPr>
        <w:t>plausibility</w:t>
      </w:r>
      <w:proofErr w:type="spellEnd"/>
      <w:r w:rsidRPr="00143AFE">
        <w:rPr>
          <w:rFonts w:cstheme="minorHAnsi"/>
          <w:lang w:val="tr-TR"/>
        </w:rPr>
        <w:t xml:space="preserve"> </w:t>
      </w:r>
      <w:proofErr w:type="gramStart"/>
      <w:r w:rsidRPr="00143AFE">
        <w:rPr>
          <w:rFonts w:cstheme="minorHAnsi"/>
          <w:lang w:val="tr-TR"/>
        </w:rPr>
        <w:t>konsepti</w:t>
      </w:r>
      <w:proofErr w:type="gramEnd"/>
      <w:r w:rsidRPr="00143AFE">
        <w:rPr>
          <w:rFonts w:cstheme="minorHAnsi"/>
          <w:lang w:val="tr-TR"/>
        </w:rPr>
        <w:t xml:space="preserve">, EPO Temyiz </w:t>
      </w:r>
      <w:proofErr w:type="spellStart"/>
      <w:r w:rsidRPr="00143AFE">
        <w:rPr>
          <w:rFonts w:cstheme="minorHAnsi"/>
          <w:lang w:val="tr-TR"/>
        </w:rPr>
        <w:t>Kurullarıının</w:t>
      </w:r>
      <w:proofErr w:type="spellEnd"/>
      <w:r w:rsidRPr="00143AFE">
        <w:rPr>
          <w:rFonts w:cstheme="minorHAnsi"/>
          <w:lang w:val="tr-TR"/>
        </w:rPr>
        <w:t xml:space="preserve"> tıbbi kullanım gibi bazı teknik alanlarda buluşun gerçekten iddia ettiği teknik etkiyi yaratıp problemi çözdüğü konusunda daha yüksek derecede bir şüphe bulunduğu durumlarda bu şüphenin giderilmesi için patent sahibinin yeterli delili sunup buluşun gerçekleşebileceğini ya da teknik etkisinin makul (</w:t>
      </w:r>
      <w:proofErr w:type="spellStart"/>
      <w:r w:rsidRPr="00143AFE">
        <w:rPr>
          <w:rFonts w:cstheme="minorHAnsi"/>
          <w:i/>
          <w:lang w:val="tr-TR"/>
        </w:rPr>
        <w:t>plausible</w:t>
      </w:r>
      <w:proofErr w:type="spellEnd"/>
      <w:r w:rsidRPr="00143AFE">
        <w:rPr>
          <w:rFonts w:cstheme="minorHAnsi"/>
          <w:lang w:val="tr-TR"/>
        </w:rPr>
        <w:t xml:space="preserve">) olduğunu ortaya koyması için bulunmuş bir yol olarak değerlendirilebilir. Zaten EPO nezdinde veya mahkemelerce </w:t>
      </w:r>
      <w:proofErr w:type="spellStart"/>
      <w:r w:rsidRPr="00143AFE">
        <w:rPr>
          <w:rFonts w:cstheme="minorHAnsi"/>
          <w:lang w:val="tr-TR"/>
        </w:rPr>
        <w:t>plausibility</w:t>
      </w:r>
      <w:proofErr w:type="spellEnd"/>
      <w:r w:rsidRPr="00143AFE">
        <w:rPr>
          <w:rFonts w:cstheme="minorHAnsi"/>
          <w:lang w:val="tr-TR"/>
        </w:rPr>
        <w:t xml:space="preserve"> hususu hiçbir zaman yeni veya ek bir </w:t>
      </w:r>
      <w:proofErr w:type="spellStart"/>
      <w:r w:rsidRPr="00143AFE">
        <w:rPr>
          <w:rFonts w:cstheme="minorHAnsi"/>
          <w:lang w:val="tr-TR"/>
        </w:rPr>
        <w:t>patentlenebilirlik</w:t>
      </w:r>
      <w:proofErr w:type="spellEnd"/>
      <w:r w:rsidRPr="00143AFE">
        <w:rPr>
          <w:rFonts w:cstheme="minorHAnsi"/>
          <w:lang w:val="tr-TR"/>
        </w:rPr>
        <w:t xml:space="preserve"> şartı olarak kabul edilmiş olmadığından, </w:t>
      </w:r>
      <w:proofErr w:type="spellStart"/>
      <w:r w:rsidRPr="00143AFE">
        <w:rPr>
          <w:rFonts w:cstheme="minorHAnsi"/>
          <w:lang w:val="tr-TR"/>
        </w:rPr>
        <w:t>GTK’nın</w:t>
      </w:r>
      <w:proofErr w:type="spellEnd"/>
      <w:r w:rsidRPr="00143AFE">
        <w:rPr>
          <w:rFonts w:cstheme="minorHAnsi"/>
          <w:lang w:val="tr-TR"/>
        </w:rPr>
        <w:t xml:space="preserve"> son kararı da aslında bunun aksini ortaya koymamakta, aslında bu bakış açısını kabul etmekte ve desteklemektedir. Yine de </w:t>
      </w:r>
      <w:proofErr w:type="spellStart"/>
      <w:r w:rsidRPr="00143AFE">
        <w:rPr>
          <w:rFonts w:cstheme="minorHAnsi"/>
          <w:lang w:val="tr-TR"/>
        </w:rPr>
        <w:t>plausibility</w:t>
      </w:r>
      <w:proofErr w:type="spellEnd"/>
      <w:r w:rsidRPr="00143AFE">
        <w:rPr>
          <w:rFonts w:cstheme="minorHAnsi"/>
          <w:lang w:val="tr-TR"/>
        </w:rPr>
        <w:t xml:space="preserve"> açısından bu karardan bir çıkarım yapmak gerekirse, buluş basamağı çerçevesinde başlangıçtan yani başvurudan itibaren başvurunun ve teknik etkisinin mantıksız olmaması veya inandırıcılığının bulunması gerektiği ve açıklamanın yeterliliği kapsamında ise buluşun başvurulduğu haliyle gerçekleşebileceğinin ve teknik etkisinin en azından makul bulunması gerektiği söylenebilir.</w:t>
      </w:r>
      <w:r w:rsidRPr="00143AFE">
        <w:rPr>
          <w:rStyle w:val="DipnotBavurusu"/>
          <w:rFonts w:cstheme="minorHAnsi"/>
          <w:lang w:val="tr-TR"/>
        </w:rPr>
        <w:footnoteReference w:id="33"/>
      </w:r>
    </w:p>
    <w:p w:rsidR="00AE48E9" w:rsidRPr="00143AFE" w:rsidRDefault="00AE48E9" w:rsidP="00AE48E9">
      <w:pPr>
        <w:pStyle w:val="ListeParagraf"/>
        <w:numPr>
          <w:ilvl w:val="0"/>
          <w:numId w:val="6"/>
        </w:numPr>
        <w:spacing w:line="276" w:lineRule="auto"/>
        <w:jc w:val="both"/>
        <w:rPr>
          <w:rFonts w:cstheme="minorHAnsi"/>
          <w:b/>
          <w:bCs/>
        </w:rPr>
      </w:pPr>
      <w:r w:rsidRPr="00143AFE">
        <w:rPr>
          <w:rFonts w:cstheme="minorHAnsi"/>
          <w:b/>
          <w:bCs/>
        </w:rPr>
        <w:t>Birleşik Krallık Uygulaması</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Birleşik Krallık, bir EPC üyesi olduğundan, tıpkı Almanya ve Türkiye gibi </w:t>
      </w:r>
      <w:proofErr w:type="spellStart"/>
      <w:r w:rsidRPr="00143AFE">
        <w:rPr>
          <w:rFonts w:cstheme="minorHAnsi"/>
          <w:lang w:val="tr-TR"/>
        </w:rPr>
        <w:t>EPO’nun</w:t>
      </w:r>
      <w:proofErr w:type="spellEnd"/>
      <w:r w:rsidRPr="00143AFE">
        <w:rPr>
          <w:rFonts w:cstheme="minorHAnsi"/>
          <w:lang w:val="tr-TR"/>
        </w:rPr>
        <w:t xml:space="preserve"> Temyiz Kurullarının kararlarından etkilenebilmekte ve bu kapsamda, </w:t>
      </w:r>
      <w:proofErr w:type="spellStart"/>
      <w:r w:rsidRPr="00143AFE">
        <w:rPr>
          <w:rFonts w:cstheme="minorHAnsi"/>
          <w:lang w:val="tr-TR"/>
        </w:rPr>
        <w:t>plausibility</w:t>
      </w:r>
      <w:proofErr w:type="spellEnd"/>
      <w:r w:rsidRPr="00143AFE">
        <w:rPr>
          <w:rFonts w:cstheme="minorHAnsi"/>
          <w:lang w:val="tr-TR"/>
        </w:rPr>
        <w:t xml:space="preserve"> hususunda hem EPC hem de EPO içtihatları ile aynı doğrultuda kararlar verebilmektedir. </w:t>
      </w:r>
      <w:proofErr w:type="spellStart"/>
      <w:r w:rsidRPr="00143AFE">
        <w:rPr>
          <w:rFonts w:cstheme="minorHAnsi"/>
          <w:lang w:val="tr-TR"/>
        </w:rPr>
        <w:t>Plausibility</w:t>
      </w:r>
      <w:proofErr w:type="spellEnd"/>
      <w:r w:rsidRPr="00143AFE">
        <w:rPr>
          <w:rFonts w:cstheme="minorHAnsi"/>
          <w:lang w:val="tr-TR"/>
        </w:rPr>
        <w:t xml:space="preserve"> kavramının uygulamada açıkça ilk bahsedildiği kararın 2008 tarihli </w:t>
      </w:r>
      <w:proofErr w:type="spellStart"/>
      <w:r w:rsidRPr="00143AFE">
        <w:rPr>
          <w:rFonts w:cstheme="minorHAnsi"/>
          <w:i/>
          <w:iCs/>
          <w:lang w:val="tr-TR"/>
        </w:rPr>
        <w:t>Conor</w:t>
      </w:r>
      <w:proofErr w:type="spellEnd"/>
      <w:r w:rsidRPr="00143AFE">
        <w:rPr>
          <w:rFonts w:cstheme="minorHAnsi"/>
          <w:i/>
          <w:iCs/>
          <w:lang w:val="tr-TR"/>
        </w:rPr>
        <w:t xml:space="preserve"> </w:t>
      </w:r>
      <w:proofErr w:type="spellStart"/>
      <w:r w:rsidRPr="00143AFE">
        <w:rPr>
          <w:rFonts w:cstheme="minorHAnsi"/>
          <w:i/>
          <w:iCs/>
          <w:lang w:val="tr-TR"/>
        </w:rPr>
        <w:t>Medsystems</w:t>
      </w:r>
      <w:proofErr w:type="spellEnd"/>
      <w:r w:rsidRPr="00143AFE">
        <w:rPr>
          <w:rFonts w:cstheme="minorHAnsi"/>
          <w:i/>
          <w:iCs/>
          <w:lang w:val="tr-TR"/>
        </w:rPr>
        <w:t xml:space="preserve"> – </w:t>
      </w:r>
      <w:proofErr w:type="spellStart"/>
      <w:r w:rsidRPr="00143AFE">
        <w:rPr>
          <w:rFonts w:cstheme="minorHAnsi"/>
          <w:i/>
          <w:iCs/>
          <w:lang w:val="tr-TR"/>
        </w:rPr>
        <w:t>Angiotech</w:t>
      </w:r>
      <w:proofErr w:type="spellEnd"/>
      <w:r w:rsidRPr="00143AFE">
        <w:rPr>
          <w:rFonts w:cstheme="minorHAnsi"/>
          <w:i/>
          <w:iCs/>
          <w:lang w:val="tr-TR"/>
        </w:rPr>
        <w:t xml:space="preserve"> </w:t>
      </w:r>
      <w:proofErr w:type="spellStart"/>
      <w:r w:rsidRPr="00143AFE">
        <w:rPr>
          <w:rFonts w:cstheme="minorHAnsi"/>
          <w:i/>
          <w:iCs/>
          <w:lang w:val="tr-TR"/>
        </w:rPr>
        <w:t>Pharma</w:t>
      </w:r>
      <w:proofErr w:type="spellEnd"/>
      <w:r w:rsidRPr="00143AFE">
        <w:rPr>
          <w:rFonts w:cstheme="minorHAnsi"/>
          <w:i/>
          <w:iCs/>
          <w:lang w:val="tr-TR"/>
        </w:rPr>
        <w:t xml:space="preserve"> </w:t>
      </w:r>
      <w:proofErr w:type="spellStart"/>
      <w:r w:rsidRPr="00143AFE">
        <w:rPr>
          <w:rFonts w:cstheme="minorHAnsi"/>
          <w:i/>
          <w:iCs/>
          <w:lang w:val="tr-TR"/>
        </w:rPr>
        <w:t>Inc</w:t>
      </w:r>
      <w:proofErr w:type="spellEnd"/>
      <w:r w:rsidRPr="00143AFE">
        <w:rPr>
          <w:rFonts w:cstheme="minorHAnsi"/>
          <w:i/>
          <w:iCs/>
          <w:lang w:val="tr-TR"/>
        </w:rPr>
        <w:t>.</w:t>
      </w:r>
      <w:r w:rsidRPr="00143AFE">
        <w:rPr>
          <w:rStyle w:val="DipnotBavurusu"/>
          <w:rFonts w:cstheme="minorHAnsi"/>
          <w:i/>
          <w:iCs/>
          <w:lang w:val="tr-TR"/>
        </w:rPr>
        <w:footnoteReference w:id="34"/>
      </w:r>
      <w:r w:rsidRPr="00143AFE">
        <w:rPr>
          <w:rFonts w:cstheme="minorHAnsi"/>
          <w:i/>
          <w:iCs/>
          <w:lang w:val="tr-TR"/>
        </w:rPr>
        <w:t xml:space="preserve"> </w:t>
      </w:r>
      <w:proofErr w:type="gramStart"/>
      <w:r w:rsidRPr="00143AFE">
        <w:rPr>
          <w:rFonts w:cstheme="minorHAnsi"/>
          <w:lang w:val="tr-TR"/>
        </w:rPr>
        <w:t>olduğu</w:t>
      </w:r>
      <w:proofErr w:type="gramEnd"/>
      <w:r w:rsidRPr="00143AFE">
        <w:rPr>
          <w:rFonts w:cstheme="minorHAnsi"/>
          <w:lang w:val="tr-TR"/>
        </w:rPr>
        <w:t xml:space="preserve"> söylenebilir. Burada, patentin etken maddenin buluşta işe yaradığını ve tıbbi etkisi olduğunu gösteremediği ve dolayısıyla varsayıma dayalı olan bu patentin buluş basamağı bulunmadığına karar vermiştir.</w:t>
      </w:r>
      <w:r w:rsidRPr="00143AFE">
        <w:rPr>
          <w:rStyle w:val="DipnotBavurusu"/>
          <w:rFonts w:cstheme="minorHAnsi"/>
          <w:lang w:val="tr-TR"/>
        </w:rPr>
        <w:footnoteReference w:id="35"/>
      </w:r>
      <w:r w:rsidRPr="00143AFE">
        <w:rPr>
          <w:rFonts w:cstheme="minorHAnsi"/>
          <w:lang w:val="tr-TR"/>
        </w:rPr>
        <w:t xml:space="preserve"> Bu kararda Yargıç </w:t>
      </w:r>
      <w:proofErr w:type="spellStart"/>
      <w:r w:rsidRPr="00143AFE">
        <w:rPr>
          <w:rFonts w:cstheme="minorHAnsi"/>
          <w:lang w:val="tr-TR"/>
        </w:rPr>
        <w:t>Hoffman</w:t>
      </w:r>
      <w:proofErr w:type="spellEnd"/>
      <w:r w:rsidRPr="00143AFE">
        <w:rPr>
          <w:rFonts w:cstheme="minorHAnsi"/>
          <w:lang w:val="tr-TR"/>
        </w:rPr>
        <w:t xml:space="preserve">, bir şeyin denemeye değer olduğu veya buluş olarak tanımlanan şeyin bazı etkileri olabileceği gibi düşüncelerle birine tekel hakkı verilemeyeceğini dile getirmiş ve </w:t>
      </w:r>
      <w:proofErr w:type="spellStart"/>
      <w:r w:rsidRPr="00143AFE">
        <w:rPr>
          <w:rFonts w:cstheme="minorHAnsi"/>
          <w:lang w:val="tr-TR"/>
        </w:rPr>
        <w:t>plausibility</w:t>
      </w:r>
      <w:proofErr w:type="spellEnd"/>
      <w:r w:rsidRPr="00143AFE">
        <w:rPr>
          <w:rFonts w:cstheme="minorHAnsi"/>
          <w:lang w:val="tr-TR"/>
        </w:rPr>
        <w:t xml:space="preserve"> kavramının mantığına yönelik bu ifadeleri daha </w:t>
      </w:r>
      <w:r w:rsidRPr="00143AFE">
        <w:rPr>
          <w:rFonts w:cstheme="minorHAnsi"/>
          <w:lang w:val="tr-TR"/>
        </w:rPr>
        <w:lastRenderedPageBreak/>
        <w:t>sonra başka kararlarda da alıntılanmıştır.</w:t>
      </w:r>
      <w:r w:rsidRPr="00143AFE">
        <w:rPr>
          <w:rStyle w:val="DipnotBavurusu"/>
          <w:rFonts w:cstheme="minorHAnsi"/>
          <w:lang w:val="tr-TR"/>
        </w:rPr>
        <w:footnoteReference w:id="36"/>
      </w:r>
      <w:r w:rsidRPr="00143AFE">
        <w:rPr>
          <w:rFonts w:cstheme="minorHAnsi"/>
          <w:lang w:val="tr-TR"/>
        </w:rPr>
        <w:t xml:space="preserve"> </w:t>
      </w:r>
      <w:proofErr w:type="gramStart"/>
      <w:r w:rsidRPr="00143AFE">
        <w:rPr>
          <w:rFonts w:cstheme="minorHAnsi"/>
          <w:lang w:val="tr-TR"/>
        </w:rPr>
        <w:t xml:space="preserve">Fakat belirtmek gerekir ki daha da önce, 2000 tarihinde, doğrudan </w:t>
      </w:r>
      <w:proofErr w:type="spellStart"/>
      <w:r w:rsidRPr="00143AFE">
        <w:rPr>
          <w:rFonts w:cstheme="minorHAnsi"/>
          <w:lang w:val="tr-TR"/>
        </w:rPr>
        <w:t>plausibility</w:t>
      </w:r>
      <w:proofErr w:type="spellEnd"/>
      <w:r w:rsidRPr="00143AFE">
        <w:rPr>
          <w:rFonts w:cstheme="minorHAnsi"/>
          <w:lang w:val="tr-TR"/>
        </w:rPr>
        <w:t xml:space="preserve"> konusu işlenmese de mahkemenin, hali hazırda bilinen bir aktif içeriğin belirli bir hastalığın tedavisi için hazırlanan bir ilaçta kullanılabilmesi için tarifnameye ilgili teknik kişi tarafından bakıldığında bu ilacın iddia edilen hastalığı tedavi edebileceğini anlayabileceği kadar yeterli materyalin sağlanmış olması gerektiğine ve tek başına iddianın yeterli olmayacağına karar verdiği görülmektedir.</w:t>
      </w:r>
      <w:proofErr w:type="gramEnd"/>
      <w:r w:rsidRPr="00143AFE">
        <w:rPr>
          <w:rStyle w:val="DipnotBavurusu"/>
          <w:rFonts w:cstheme="minorHAnsi"/>
          <w:lang w:val="tr-TR"/>
        </w:rPr>
        <w:footnoteReference w:id="37"/>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 İçtihatlara vereceğimiz bir diğer örnek, Yüksek Mahkemenin 2 Kasım 2011 tarihli </w:t>
      </w:r>
      <w:r w:rsidRPr="00143AFE">
        <w:rPr>
          <w:rFonts w:cstheme="minorHAnsi"/>
          <w:i/>
          <w:iCs/>
          <w:lang w:val="tr-TR"/>
        </w:rPr>
        <w:t xml:space="preserve">Human </w:t>
      </w:r>
      <w:proofErr w:type="spellStart"/>
      <w:r w:rsidRPr="00143AFE">
        <w:rPr>
          <w:rFonts w:cstheme="minorHAnsi"/>
          <w:i/>
          <w:iCs/>
          <w:lang w:val="tr-TR"/>
        </w:rPr>
        <w:t>Genome</w:t>
      </w:r>
      <w:proofErr w:type="spellEnd"/>
      <w:r w:rsidRPr="00143AFE">
        <w:rPr>
          <w:rFonts w:cstheme="minorHAnsi"/>
          <w:i/>
          <w:iCs/>
          <w:lang w:val="tr-TR"/>
        </w:rPr>
        <w:t xml:space="preserve"> </w:t>
      </w:r>
      <w:proofErr w:type="spellStart"/>
      <w:r w:rsidRPr="00143AFE">
        <w:rPr>
          <w:rFonts w:cstheme="minorHAnsi"/>
          <w:i/>
          <w:iCs/>
          <w:lang w:val="tr-TR"/>
        </w:rPr>
        <w:t>Sciences</w:t>
      </w:r>
      <w:proofErr w:type="spellEnd"/>
      <w:r w:rsidRPr="00143AFE">
        <w:rPr>
          <w:rFonts w:cstheme="minorHAnsi"/>
          <w:i/>
          <w:iCs/>
          <w:lang w:val="tr-TR"/>
        </w:rPr>
        <w:t xml:space="preserve"> </w:t>
      </w:r>
      <w:proofErr w:type="spellStart"/>
      <w:r w:rsidRPr="00143AFE">
        <w:rPr>
          <w:rFonts w:cstheme="minorHAnsi"/>
          <w:i/>
          <w:iCs/>
          <w:lang w:val="tr-TR"/>
        </w:rPr>
        <w:t>Inc</w:t>
      </w:r>
      <w:proofErr w:type="spellEnd"/>
      <w:r w:rsidRPr="00143AFE">
        <w:rPr>
          <w:rFonts w:cstheme="minorHAnsi"/>
          <w:i/>
          <w:iCs/>
          <w:lang w:val="tr-TR"/>
        </w:rPr>
        <w:t xml:space="preserve"> v Eli </w:t>
      </w:r>
      <w:proofErr w:type="spellStart"/>
      <w:r w:rsidRPr="00143AFE">
        <w:rPr>
          <w:rFonts w:cstheme="minorHAnsi"/>
          <w:i/>
          <w:iCs/>
          <w:lang w:val="tr-TR"/>
        </w:rPr>
        <w:t>Lilly</w:t>
      </w:r>
      <w:proofErr w:type="spellEnd"/>
      <w:r w:rsidRPr="00143AFE">
        <w:rPr>
          <w:rFonts w:cstheme="minorHAnsi"/>
          <w:i/>
          <w:iCs/>
          <w:lang w:val="tr-TR"/>
        </w:rPr>
        <w:t xml:space="preserve"> &amp; </w:t>
      </w:r>
      <w:proofErr w:type="spellStart"/>
      <w:r w:rsidRPr="00143AFE">
        <w:rPr>
          <w:rFonts w:cstheme="minorHAnsi"/>
          <w:i/>
          <w:iCs/>
          <w:lang w:val="tr-TR"/>
        </w:rPr>
        <w:t>Co</w:t>
      </w:r>
      <w:proofErr w:type="spellEnd"/>
      <w:r w:rsidRPr="00143AFE">
        <w:rPr>
          <w:rStyle w:val="DipnotBavurusu"/>
          <w:rFonts w:cstheme="minorHAnsi"/>
          <w:i/>
          <w:iCs/>
          <w:lang w:val="tr-TR"/>
        </w:rPr>
        <w:footnoteReference w:id="38"/>
      </w:r>
      <w:r w:rsidRPr="00143AFE">
        <w:rPr>
          <w:rFonts w:cstheme="minorHAnsi"/>
          <w:i/>
          <w:iCs/>
          <w:lang w:val="tr-TR"/>
        </w:rPr>
        <w:t xml:space="preserve"> </w:t>
      </w:r>
      <w:r w:rsidRPr="00143AFE">
        <w:rPr>
          <w:rFonts w:cstheme="minorHAnsi"/>
          <w:lang w:val="tr-TR"/>
        </w:rPr>
        <w:t xml:space="preserve">kararıdır. Bu kararda Yüksek Mahkeme, sanayiye uygulanabilirliği incelerken gerçekleştirilebilir olan veya olmayan bazı hedeflerin belirsiz ve </w:t>
      </w:r>
      <w:proofErr w:type="gramStart"/>
      <w:r w:rsidRPr="00143AFE">
        <w:rPr>
          <w:rFonts w:cstheme="minorHAnsi"/>
          <w:lang w:val="tr-TR"/>
        </w:rPr>
        <w:t>spekülatif</w:t>
      </w:r>
      <w:proofErr w:type="gramEnd"/>
      <w:r w:rsidRPr="00143AFE">
        <w:rPr>
          <w:rFonts w:cstheme="minorHAnsi"/>
          <w:lang w:val="tr-TR"/>
        </w:rPr>
        <w:t xml:space="preserve"> anlatımını yeterli görmemiştir.</w:t>
      </w:r>
      <w:r w:rsidRPr="00143AFE">
        <w:rPr>
          <w:rStyle w:val="DipnotBavurusu"/>
          <w:rFonts w:cstheme="minorHAnsi"/>
          <w:lang w:val="tr-TR"/>
        </w:rPr>
        <w:footnoteReference w:id="39"/>
      </w:r>
      <w:r w:rsidRPr="00143AFE">
        <w:rPr>
          <w:rFonts w:cstheme="minorHAnsi"/>
          <w:lang w:val="tr-TR"/>
        </w:rPr>
        <w:t xml:space="preserve"> Buluş basamağı yönünden ise</w:t>
      </w:r>
      <w:r w:rsidRPr="00143AFE">
        <w:rPr>
          <w:rFonts w:cstheme="minorHAnsi"/>
          <w:i/>
          <w:lang w:val="tr-TR"/>
        </w:rPr>
        <w:t xml:space="preserve"> </w:t>
      </w:r>
      <w:proofErr w:type="spellStart"/>
      <w:r w:rsidRPr="00143AFE">
        <w:rPr>
          <w:rFonts w:cstheme="minorHAnsi"/>
          <w:i/>
          <w:lang w:val="tr-TR"/>
        </w:rPr>
        <w:t>Regeneron</w:t>
      </w:r>
      <w:proofErr w:type="spellEnd"/>
      <w:r w:rsidRPr="00143AFE">
        <w:rPr>
          <w:rFonts w:cstheme="minorHAnsi"/>
          <w:i/>
          <w:lang w:val="tr-TR"/>
        </w:rPr>
        <w:t xml:space="preserve"> </w:t>
      </w:r>
      <w:proofErr w:type="spellStart"/>
      <w:r w:rsidRPr="00143AFE">
        <w:rPr>
          <w:rFonts w:cstheme="minorHAnsi"/>
          <w:i/>
          <w:lang w:val="tr-TR"/>
        </w:rPr>
        <w:t>Pharmaceuticals</w:t>
      </w:r>
      <w:proofErr w:type="spellEnd"/>
      <w:r w:rsidRPr="00143AFE">
        <w:rPr>
          <w:rFonts w:cstheme="minorHAnsi"/>
          <w:i/>
          <w:lang w:val="tr-TR"/>
        </w:rPr>
        <w:t xml:space="preserve"> </w:t>
      </w:r>
      <w:proofErr w:type="spellStart"/>
      <w:r w:rsidRPr="00143AFE">
        <w:rPr>
          <w:rFonts w:cstheme="minorHAnsi"/>
          <w:i/>
          <w:lang w:val="tr-TR"/>
        </w:rPr>
        <w:t>Inc</w:t>
      </w:r>
      <w:proofErr w:type="spellEnd"/>
      <w:r w:rsidRPr="00143AFE">
        <w:rPr>
          <w:rFonts w:cstheme="minorHAnsi"/>
          <w:i/>
          <w:lang w:val="tr-TR"/>
        </w:rPr>
        <w:t xml:space="preserve"> and Bayer </w:t>
      </w:r>
      <w:proofErr w:type="spellStart"/>
      <w:r w:rsidRPr="00143AFE">
        <w:rPr>
          <w:rFonts w:cstheme="minorHAnsi"/>
          <w:i/>
          <w:lang w:val="tr-TR"/>
        </w:rPr>
        <w:t>Pharma</w:t>
      </w:r>
      <w:proofErr w:type="spellEnd"/>
      <w:r w:rsidRPr="00143AFE">
        <w:rPr>
          <w:rFonts w:cstheme="minorHAnsi"/>
          <w:i/>
          <w:lang w:val="tr-TR"/>
        </w:rPr>
        <w:t xml:space="preserve"> AG v </w:t>
      </w:r>
      <w:proofErr w:type="spellStart"/>
      <w:r w:rsidRPr="00143AFE">
        <w:rPr>
          <w:rFonts w:cstheme="minorHAnsi"/>
          <w:i/>
          <w:lang w:val="tr-TR"/>
        </w:rPr>
        <w:t>Genentech</w:t>
      </w:r>
      <w:proofErr w:type="spellEnd"/>
      <w:r w:rsidRPr="00143AFE">
        <w:rPr>
          <w:rFonts w:cstheme="minorHAnsi"/>
          <w:i/>
          <w:lang w:val="tr-TR"/>
        </w:rPr>
        <w:t xml:space="preserve"> </w:t>
      </w:r>
      <w:proofErr w:type="spellStart"/>
      <w:r w:rsidRPr="00143AFE">
        <w:rPr>
          <w:rFonts w:cstheme="minorHAnsi"/>
          <w:i/>
          <w:lang w:val="tr-TR"/>
        </w:rPr>
        <w:t>Inc</w:t>
      </w:r>
      <w:proofErr w:type="spellEnd"/>
      <w:r w:rsidRPr="00143AFE">
        <w:rPr>
          <w:rStyle w:val="DipnotBavurusu"/>
          <w:rFonts w:cstheme="minorHAnsi"/>
          <w:i/>
          <w:lang w:val="tr-TR"/>
        </w:rPr>
        <w:footnoteReference w:id="40"/>
      </w:r>
      <w:r w:rsidRPr="00143AFE">
        <w:rPr>
          <w:rFonts w:cstheme="minorHAnsi"/>
          <w:i/>
          <w:lang w:val="tr-TR"/>
        </w:rPr>
        <w:t xml:space="preserve"> </w:t>
      </w:r>
      <w:r w:rsidRPr="00143AFE">
        <w:rPr>
          <w:rFonts w:cstheme="minorHAnsi"/>
          <w:lang w:val="tr-TR"/>
        </w:rPr>
        <w:t xml:space="preserve">ve </w:t>
      </w:r>
      <w:proofErr w:type="spellStart"/>
      <w:r w:rsidRPr="00143AFE">
        <w:rPr>
          <w:rFonts w:cstheme="minorHAnsi"/>
          <w:i/>
          <w:lang w:val="tr-TR"/>
        </w:rPr>
        <w:t>Generics</w:t>
      </w:r>
      <w:proofErr w:type="spellEnd"/>
      <w:r w:rsidRPr="00143AFE">
        <w:rPr>
          <w:rFonts w:cstheme="minorHAnsi"/>
          <w:i/>
          <w:lang w:val="tr-TR"/>
        </w:rPr>
        <w:t xml:space="preserve"> [UK] Limited </w:t>
      </w:r>
      <w:proofErr w:type="spellStart"/>
      <w:r w:rsidRPr="00143AFE">
        <w:rPr>
          <w:rFonts w:cstheme="minorHAnsi"/>
          <w:i/>
          <w:lang w:val="tr-TR"/>
        </w:rPr>
        <w:t>trading</w:t>
      </w:r>
      <w:proofErr w:type="spellEnd"/>
      <w:r w:rsidRPr="00143AFE">
        <w:rPr>
          <w:rFonts w:cstheme="minorHAnsi"/>
          <w:i/>
          <w:lang w:val="tr-TR"/>
        </w:rPr>
        <w:t xml:space="preserve"> as </w:t>
      </w:r>
      <w:proofErr w:type="spellStart"/>
      <w:r w:rsidRPr="00143AFE">
        <w:rPr>
          <w:rFonts w:cstheme="minorHAnsi"/>
          <w:i/>
          <w:lang w:val="tr-TR"/>
        </w:rPr>
        <w:t>Mylan</w:t>
      </w:r>
      <w:proofErr w:type="spellEnd"/>
      <w:r w:rsidRPr="00143AFE">
        <w:rPr>
          <w:rFonts w:cstheme="minorHAnsi"/>
          <w:i/>
          <w:lang w:val="tr-TR"/>
        </w:rPr>
        <w:t xml:space="preserve"> v </w:t>
      </w:r>
      <w:proofErr w:type="spellStart"/>
      <w:r w:rsidRPr="00143AFE">
        <w:rPr>
          <w:rFonts w:cstheme="minorHAnsi"/>
          <w:i/>
          <w:lang w:val="tr-TR"/>
        </w:rPr>
        <w:t>Yeda</w:t>
      </w:r>
      <w:proofErr w:type="spellEnd"/>
      <w:r w:rsidRPr="00143AFE">
        <w:rPr>
          <w:rFonts w:cstheme="minorHAnsi"/>
          <w:i/>
          <w:lang w:val="tr-TR"/>
        </w:rPr>
        <w:t xml:space="preserve"> </w:t>
      </w:r>
      <w:proofErr w:type="spellStart"/>
      <w:r w:rsidRPr="00143AFE">
        <w:rPr>
          <w:rFonts w:cstheme="minorHAnsi"/>
          <w:i/>
          <w:lang w:val="tr-TR"/>
        </w:rPr>
        <w:t>Research</w:t>
      </w:r>
      <w:proofErr w:type="spellEnd"/>
      <w:r w:rsidRPr="00143AFE">
        <w:rPr>
          <w:rFonts w:cstheme="minorHAnsi"/>
          <w:i/>
          <w:lang w:val="tr-TR"/>
        </w:rPr>
        <w:t xml:space="preserve"> and Development </w:t>
      </w:r>
      <w:proofErr w:type="spellStart"/>
      <w:r w:rsidRPr="00143AFE">
        <w:rPr>
          <w:rFonts w:cstheme="minorHAnsi"/>
          <w:i/>
          <w:lang w:val="tr-TR"/>
        </w:rPr>
        <w:t>Co</w:t>
      </w:r>
      <w:proofErr w:type="spellEnd"/>
      <w:r w:rsidRPr="00143AFE">
        <w:rPr>
          <w:rFonts w:cstheme="minorHAnsi"/>
          <w:i/>
          <w:lang w:val="tr-TR"/>
        </w:rPr>
        <w:t xml:space="preserve"> </w:t>
      </w:r>
      <w:proofErr w:type="spellStart"/>
      <w:r w:rsidRPr="00143AFE">
        <w:rPr>
          <w:rFonts w:cstheme="minorHAnsi"/>
          <w:i/>
          <w:lang w:val="tr-TR"/>
        </w:rPr>
        <w:t>Ltd</w:t>
      </w:r>
      <w:proofErr w:type="spellEnd"/>
      <w:r w:rsidRPr="00143AFE">
        <w:rPr>
          <w:rFonts w:cstheme="minorHAnsi"/>
          <w:i/>
          <w:lang w:val="tr-TR"/>
        </w:rPr>
        <w:t xml:space="preserve"> and </w:t>
      </w:r>
      <w:proofErr w:type="spellStart"/>
      <w:r w:rsidRPr="00143AFE">
        <w:rPr>
          <w:rFonts w:cstheme="minorHAnsi"/>
          <w:i/>
          <w:lang w:val="tr-TR"/>
        </w:rPr>
        <w:t>another</w:t>
      </w:r>
      <w:proofErr w:type="spellEnd"/>
      <w:r w:rsidRPr="00143AFE">
        <w:rPr>
          <w:rFonts w:cstheme="minorHAnsi"/>
          <w:i/>
          <w:vertAlign w:val="superscript"/>
          <w:lang w:val="tr-TR"/>
        </w:rPr>
        <w:t xml:space="preserve"> </w:t>
      </w:r>
      <w:r w:rsidRPr="00143AFE">
        <w:rPr>
          <w:rStyle w:val="DipnotBavurusu"/>
          <w:rFonts w:cstheme="minorHAnsi"/>
          <w:i/>
          <w:lang w:val="tr-TR"/>
        </w:rPr>
        <w:footnoteReference w:id="41"/>
      </w:r>
      <w:r w:rsidRPr="00143AFE">
        <w:rPr>
          <w:rFonts w:cstheme="minorHAnsi"/>
          <w:i/>
          <w:lang w:val="tr-TR"/>
        </w:rPr>
        <w:t xml:space="preserve"> </w:t>
      </w:r>
      <w:r w:rsidRPr="00143AFE">
        <w:rPr>
          <w:rFonts w:cstheme="minorHAnsi"/>
          <w:lang w:val="tr-TR"/>
        </w:rPr>
        <w:t xml:space="preserve">dosyalarında </w:t>
      </w:r>
      <w:proofErr w:type="spellStart"/>
      <w:r w:rsidRPr="00143AFE">
        <w:rPr>
          <w:rFonts w:cstheme="minorHAnsi"/>
          <w:lang w:val="tr-TR"/>
        </w:rPr>
        <w:t>plausibility</w:t>
      </w:r>
      <w:proofErr w:type="spellEnd"/>
      <w:r w:rsidRPr="00143AFE">
        <w:rPr>
          <w:rFonts w:cstheme="minorHAnsi"/>
          <w:lang w:val="tr-TR"/>
        </w:rPr>
        <w:t xml:space="preserve"> ele alınmıştır. İlkinde, buluşun tüm istemler kapsamında çalışabileceğine/işleyebileceğine dair makul ve güvenilir bir öngörünün bulunması aranmaktadır. Eğer bu öngörü yapılabiliyorsa, sırf patent sahibi buluşun her koşulda işleyeceğini gösteremedi diye istem yetersiz kabul edilmez. Ancak, bu öngörü yapılamıyorsa veya bu öngörünün yanlış olduğu ve buluşun istem kapsamındaki tüm ürünler veya yöntemler bakımından çalışmadığı ortaya konursa tekel hakkı tekniğin bilinen durumuna yapılan teknik katkıyı aştığından istem yetersiz kabul edilecektir. Burada ayrıca, istemin kapsamında çok fazla hastalık bulunması ve bu nedenle de etkisinin makul olabilmesi için kapsamının fazla geniş olmasının da bir sorun olabileceği belirtilmelidir.</w:t>
      </w:r>
      <w:r w:rsidRPr="00143AFE">
        <w:rPr>
          <w:rStyle w:val="DipnotBavurusu"/>
          <w:rFonts w:cstheme="minorHAnsi"/>
          <w:lang w:val="tr-TR"/>
        </w:rPr>
        <w:footnoteReference w:id="42"/>
      </w:r>
      <w:r w:rsidRPr="00143AFE">
        <w:rPr>
          <w:rFonts w:cstheme="minorHAnsi"/>
          <w:lang w:val="tr-TR"/>
        </w:rPr>
        <w:t xml:space="preserve"> İkincisinde Yargıç Arnold, buluşun teknik bir soruna çözüm getirdiğinin makul olarak patentte açıklanması konusunda sonradan sunulan delillerin de dikkate alınabileceğini belirtmiştir. Tarifnamede bu teknik problemin çözümü makul (</w:t>
      </w:r>
      <w:proofErr w:type="spellStart"/>
      <w:r w:rsidRPr="00143AFE">
        <w:rPr>
          <w:rFonts w:cstheme="minorHAnsi"/>
          <w:i/>
          <w:lang w:val="tr-TR"/>
        </w:rPr>
        <w:t>plausible</w:t>
      </w:r>
      <w:proofErr w:type="spellEnd"/>
      <w:r w:rsidRPr="00143AFE">
        <w:rPr>
          <w:rFonts w:cstheme="minorHAnsi"/>
          <w:lang w:val="tr-TR"/>
        </w:rPr>
        <w:t xml:space="preserve">) görünüyorsa hükümsüzlük için başvuran kişinin sonraki tarihli deliller yoluyla şüphe uyandırarak patent sahibinin üzerine bu konuda ispat yükü yüklenmemesi gerektiği de belirtilmiştir. Bu dosyada temyiz aşamasında ise Yargıç Floyd, </w:t>
      </w:r>
      <w:proofErr w:type="spellStart"/>
      <w:r w:rsidRPr="00143AFE">
        <w:rPr>
          <w:rFonts w:cstheme="minorHAnsi"/>
          <w:lang w:val="tr-TR"/>
        </w:rPr>
        <w:t>EPO’nun</w:t>
      </w:r>
      <w:proofErr w:type="spellEnd"/>
      <w:r w:rsidRPr="00143AFE">
        <w:rPr>
          <w:rFonts w:cstheme="minorHAnsi"/>
          <w:lang w:val="tr-TR"/>
        </w:rPr>
        <w:t xml:space="preserve"> bakış açısını özetleyerek </w:t>
      </w:r>
      <w:proofErr w:type="spellStart"/>
      <w:r w:rsidRPr="00143AFE">
        <w:rPr>
          <w:rFonts w:cstheme="minorHAnsi"/>
          <w:lang w:val="tr-TR"/>
        </w:rPr>
        <w:t>plausibility</w:t>
      </w:r>
      <w:proofErr w:type="spellEnd"/>
      <w:r w:rsidRPr="00143AFE">
        <w:rPr>
          <w:rFonts w:cstheme="minorHAnsi"/>
          <w:lang w:val="tr-TR"/>
        </w:rPr>
        <w:t xml:space="preserve"> ve teknik etki yönünden şu değerlendirmelerde bulunmuştur: EPC m. 56 kapsamında patent sahibine verilecek tekelin patent sahibinin tekniğin bilinen durumuna yaptığı katkıyla meşrulaştırabileceği; eğer bu katkı tüm istemi kapsayacak bir teknik etkiye sahip değilse </w:t>
      </w:r>
      <w:proofErr w:type="spellStart"/>
      <w:r w:rsidRPr="00143AFE">
        <w:rPr>
          <w:rFonts w:cstheme="minorHAnsi"/>
          <w:lang w:val="tr-TR"/>
        </w:rPr>
        <w:t>aşikarlık</w:t>
      </w:r>
      <w:proofErr w:type="spellEnd"/>
      <w:r w:rsidRPr="00143AFE">
        <w:rPr>
          <w:rFonts w:cstheme="minorHAnsi"/>
          <w:lang w:val="tr-TR"/>
        </w:rPr>
        <w:t xml:space="preserve"> bakımından değerlendirmeye alınamayacağı; bu durumda istemin ya teknik katkıyı ortaya koyan kısım ile sınırlandırılması ya da tüm isteme sirayet edebilecek farklı bir teknik çözüm getirilmesi gerektiği; tekniğin bilinen durumundaki keyfi olan ve teknik özellikler ile açıklanamayacak belgelerin gerçek bir teknik ilerleme oluşturmaması nedeniyle aşikar sayılacağı; patent tarifnamesinde makul (</w:t>
      </w:r>
      <w:proofErr w:type="spellStart"/>
      <w:r w:rsidRPr="00143AFE">
        <w:rPr>
          <w:rFonts w:cstheme="minorHAnsi"/>
          <w:i/>
          <w:lang w:val="tr-TR"/>
        </w:rPr>
        <w:t>plausible</w:t>
      </w:r>
      <w:proofErr w:type="spellEnd"/>
      <w:r w:rsidRPr="00143AFE">
        <w:rPr>
          <w:rFonts w:cstheme="minorHAnsi"/>
          <w:lang w:val="tr-TR"/>
        </w:rPr>
        <w:t xml:space="preserve">) olarak sağlanmayan teknik etkinin buluş basamağı değerlendirmesinde dikkate alınamayacağı; tarifnamede makul olarak açıklanan teknik etkiyi desteklemek için geç tarihli delillerin de ileri </w:t>
      </w:r>
      <w:proofErr w:type="gramStart"/>
      <w:r w:rsidRPr="00143AFE">
        <w:rPr>
          <w:rFonts w:cstheme="minorHAnsi"/>
          <w:lang w:val="tr-TR"/>
        </w:rPr>
        <w:t>sürülebileceği;</w:t>
      </w:r>
      <w:proofErr w:type="gramEnd"/>
      <w:r w:rsidRPr="00143AFE">
        <w:rPr>
          <w:rFonts w:cstheme="minorHAnsi"/>
          <w:lang w:val="tr-TR"/>
        </w:rPr>
        <w:t xml:space="preserve"> ve teknik etkinin makul (</w:t>
      </w:r>
      <w:proofErr w:type="spellStart"/>
      <w:r w:rsidRPr="00143AFE">
        <w:rPr>
          <w:rFonts w:cstheme="minorHAnsi"/>
          <w:i/>
          <w:lang w:val="tr-TR"/>
        </w:rPr>
        <w:t>plausible</w:t>
      </w:r>
      <w:proofErr w:type="spellEnd"/>
      <w:r w:rsidRPr="00143AFE">
        <w:rPr>
          <w:rFonts w:cstheme="minorHAnsi"/>
          <w:lang w:val="tr-TR"/>
        </w:rPr>
        <w:t xml:space="preserve">) olarak sağlandığı durumda </w:t>
      </w:r>
      <w:proofErr w:type="spellStart"/>
      <w:r w:rsidRPr="00143AFE">
        <w:rPr>
          <w:rFonts w:cstheme="minorHAnsi"/>
          <w:lang w:val="tr-TR"/>
        </w:rPr>
        <w:t>aşikarlık</w:t>
      </w:r>
      <w:proofErr w:type="spellEnd"/>
      <w:r w:rsidRPr="00143AFE">
        <w:rPr>
          <w:rFonts w:cstheme="minorHAnsi"/>
          <w:lang w:val="tr-TR"/>
        </w:rPr>
        <w:t xml:space="preserve"> değerlendirmesinde, </w:t>
      </w:r>
      <w:r w:rsidRPr="00143AFE">
        <w:rPr>
          <w:rFonts w:cstheme="minorHAnsi"/>
          <w:lang w:val="tr-TR"/>
        </w:rPr>
        <w:lastRenderedPageBreak/>
        <w:t>ileri sürülen teknik etkiye atıfla daha fazla delile ihtiyaç olmadığı kabul edilmektedir.</w:t>
      </w:r>
      <w:r w:rsidRPr="00143AFE">
        <w:rPr>
          <w:rStyle w:val="DipnotBavurusu"/>
          <w:rFonts w:cstheme="minorHAnsi"/>
          <w:lang w:val="tr-TR"/>
        </w:rPr>
        <w:footnoteReference w:id="43"/>
      </w:r>
      <w:r w:rsidRPr="00143AFE">
        <w:rPr>
          <w:rFonts w:cstheme="minorHAnsi"/>
          <w:lang w:val="tr-TR"/>
        </w:rPr>
        <w:t xml:space="preserve"> Bu anlamda, bu karar çerçevesinde İngiliz mahkemelerinin teknik katkı ve </w:t>
      </w:r>
      <w:proofErr w:type="spellStart"/>
      <w:r w:rsidRPr="00143AFE">
        <w:rPr>
          <w:rFonts w:cstheme="minorHAnsi"/>
          <w:lang w:val="tr-TR"/>
        </w:rPr>
        <w:t>plausibility</w:t>
      </w:r>
      <w:proofErr w:type="spellEnd"/>
      <w:r w:rsidRPr="00143AFE">
        <w:rPr>
          <w:rFonts w:cstheme="minorHAnsi"/>
          <w:lang w:val="tr-TR"/>
        </w:rPr>
        <w:t xml:space="preserve"> hususlarında EPO ile paralel bir sonuca eriştiği söylenebilir. Yargıç, bir önceki aşamada sonradan sunulan deliller ile ilgili değerlendirmeye ise katılmadığını, buluş basamağının eksikliği itirazına bağlı olarak buluşun gerçekten bir ilerleme kaydedip etmediğinin sorgulanabileceğini belirtmiştir.</w:t>
      </w:r>
      <w:r w:rsidRPr="00143AFE">
        <w:rPr>
          <w:rStyle w:val="DipnotBavurusu"/>
          <w:rFonts w:cstheme="minorHAnsi"/>
          <w:lang w:val="tr-TR"/>
        </w:rPr>
        <w:footnoteReference w:id="44"/>
      </w:r>
      <w:r w:rsidRPr="00143AFE">
        <w:rPr>
          <w:rFonts w:cstheme="minorHAnsi"/>
          <w:lang w:val="tr-TR"/>
        </w:rPr>
        <w:t xml:space="preserve"> </w:t>
      </w:r>
    </w:p>
    <w:p w:rsidR="00AE48E9" w:rsidRPr="00143AFE" w:rsidRDefault="00AE48E9" w:rsidP="00AE48E9">
      <w:pPr>
        <w:spacing w:before="240" w:line="276" w:lineRule="auto"/>
        <w:jc w:val="both"/>
        <w:rPr>
          <w:rFonts w:cstheme="minorHAnsi"/>
          <w:lang w:val="tr-TR"/>
        </w:rPr>
      </w:pPr>
      <w:proofErr w:type="gramStart"/>
      <w:r w:rsidRPr="00143AFE">
        <w:rPr>
          <w:rFonts w:cstheme="minorHAnsi"/>
          <w:lang w:val="tr-TR"/>
        </w:rPr>
        <w:t xml:space="preserve">Bir önceki kararda olduğu gibi Yargıç Floyd, </w:t>
      </w:r>
      <w:r w:rsidRPr="00143AFE">
        <w:rPr>
          <w:rFonts w:cstheme="minorHAnsi"/>
          <w:i/>
          <w:lang w:val="tr-TR"/>
        </w:rPr>
        <w:t xml:space="preserve">Warner-Lambert </w:t>
      </w:r>
      <w:proofErr w:type="spellStart"/>
      <w:r w:rsidRPr="00143AFE">
        <w:rPr>
          <w:rFonts w:cstheme="minorHAnsi"/>
          <w:i/>
          <w:lang w:val="tr-TR"/>
        </w:rPr>
        <w:t>Company</w:t>
      </w:r>
      <w:proofErr w:type="spellEnd"/>
      <w:r w:rsidRPr="00143AFE">
        <w:rPr>
          <w:rFonts w:cstheme="minorHAnsi"/>
          <w:i/>
          <w:lang w:val="tr-TR"/>
        </w:rPr>
        <w:t xml:space="preserve"> LLC v </w:t>
      </w:r>
      <w:proofErr w:type="spellStart"/>
      <w:r w:rsidRPr="00143AFE">
        <w:rPr>
          <w:rFonts w:cstheme="minorHAnsi"/>
          <w:i/>
          <w:lang w:val="tr-TR"/>
        </w:rPr>
        <w:t>Generics</w:t>
      </w:r>
      <w:proofErr w:type="spellEnd"/>
      <w:r w:rsidRPr="00143AFE">
        <w:rPr>
          <w:rFonts w:cstheme="minorHAnsi"/>
          <w:i/>
          <w:lang w:val="tr-TR"/>
        </w:rPr>
        <w:t xml:space="preserve"> (UK) </w:t>
      </w:r>
      <w:proofErr w:type="spellStart"/>
      <w:r w:rsidRPr="00143AFE">
        <w:rPr>
          <w:rFonts w:cstheme="minorHAnsi"/>
          <w:i/>
          <w:lang w:val="tr-TR"/>
        </w:rPr>
        <w:t>Ltd</w:t>
      </w:r>
      <w:proofErr w:type="spellEnd"/>
      <w:r w:rsidRPr="00143AFE">
        <w:rPr>
          <w:rFonts w:cstheme="minorHAnsi"/>
          <w:i/>
          <w:lang w:val="tr-TR"/>
        </w:rPr>
        <w:t xml:space="preserve"> t/a </w:t>
      </w:r>
      <w:proofErr w:type="spellStart"/>
      <w:r w:rsidRPr="00143AFE">
        <w:rPr>
          <w:rFonts w:cstheme="minorHAnsi"/>
          <w:i/>
          <w:lang w:val="tr-TR"/>
        </w:rPr>
        <w:t>Mylan</w:t>
      </w:r>
      <w:proofErr w:type="spellEnd"/>
      <w:r w:rsidRPr="00143AFE">
        <w:rPr>
          <w:rFonts w:cstheme="minorHAnsi"/>
          <w:i/>
          <w:lang w:val="tr-TR"/>
        </w:rPr>
        <w:t xml:space="preserve"> and </w:t>
      </w:r>
      <w:proofErr w:type="spellStart"/>
      <w:r w:rsidRPr="00143AFE">
        <w:rPr>
          <w:rFonts w:cstheme="minorHAnsi"/>
          <w:i/>
          <w:lang w:val="tr-TR"/>
        </w:rPr>
        <w:t>another</w:t>
      </w:r>
      <w:proofErr w:type="spellEnd"/>
      <w:r w:rsidRPr="00143AFE">
        <w:rPr>
          <w:rStyle w:val="DipnotBavurusu"/>
          <w:rFonts w:cstheme="minorHAnsi"/>
          <w:i/>
          <w:lang w:val="tr-TR"/>
        </w:rPr>
        <w:footnoteReference w:id="45"/>
      </w:r>
      <w:r w:rsidRPr="00143AFE">
        <w:rPr>
          <w:rFonts w:cstheme="minorHAnsi"/>
          <w:i/>
          <w:lang w:val="tr-TR"/>
        </w:rPr>
        <w:t xml:space="preserve"> </w:t>
      </w:r>
      <w:r w:rsidRPr="00143AFE">
        <w:rPr>
          <w:rFonts w:cstheme="minorHAnsi"/>
          <w:lang w:val="tr-TR"/>
        </w:rPr>
        <w:t>kararında da bu sefer açıklamanın yeterliliği (</w:t>
      </w:r>
      <w:proofErr w:type="spellStart"/>
      <w:r w:rsidRPr="00143AFE">
        <w:rPr>
          <w:rFonts w:cstheme="minorHAnsi"/>
          <w:i/>
          <w:lang w:val="tr-TR"/>
        </w:rPr>
        <w:t>sufficiency</w:t>
      </w:r>
      <w:proofErr w:type="spellEnd"/>
      <w:r w:rsidRPr="00143AFE">
        <w:rPr>
          <w:rFonts w:cstheme="minorHAnsi"/>
          <w:lang w:val="tr-TR"/>
        </w:rPr>
        <w:t xml:space="preserve">) perspektifinden EPO bakış açısının özetini </w:t>
      </w:r>
      <w:proofErr w:type="spellStart"/>
      <w:r w:rsidRPr="00143AFE">
        <w:rPr>
          <w:rFonts w:cstheme="minorHAnsi"/>
          <w:i/>
          <w:lang w:val="tr-TR"/>
        </w:rPr>
        <w:t>Salk</w:t>
      </w:r>
      <w:proofErr w:type="spellEnd"/>
      <w:r w:rsidRPr="00143AFE">
        <w:rPr>
          <w:rFonts w:cstheme="minorHAnsi"/>
          <w:lang w:val="tr-TR"/>
        </w:rPr>
        <w:t xml:space="preserve"> ve </w:t>
      </w:r>
      <w:r w:rsidRPr="00143AFE">
        <w:rPr>
          <w:rFonts w:cstheme="minorHAnsi"/>
          <w:i/>
          <w:lang w:val="tr-TR"/>
        </w:rPr>
        <w:t>Johns Hopkins</w:t>
      </w:r>
      <w:r w:rsidRPr="00143AFE">
        <w:rPr>
          <w:rFonts w:cstheme="minorHAnsi"/>
          <w:lang w:val="tr-TR"/>
        </w:rPr>
        <w:t xml:space="preserve"> kararlarına dayanarak şu şekilde vermiştir: (i) Bir bileşiğin bir hastalığın tedavisinde kullanılabileceğinin </w:t>
      </w:r>
      <w:r w:rsidRPr="00143AFE">
        <w:rPr>
          <w:rFonts w:cstheme="minorHAnsi"/>
          <w:i/>
          <w:lang w:val="tr-TR"/>
        </w:rPr>
        <w:t>yalnızca belirtilmiş olması</w:t>
      </w:r>
      <w:r w:rsidRPr="00143AFE">
        <w:rPr>
          <w:rFonts w:cstheme="minorHAnsi"/>
          <w:lang w:val="tr-TR"/>
        </w:rPr>
        <w:t xml:space="preserve"> buluşun makul olduğunu göstermez; (ii) tarifnamedeki açıklamanın buluşun etkililiğini kesin şekilde öngörüyor olması aranmaz, laboratuvar deneyleri de yeterlidir; (iii) açıklama, ilgili bileşiğin </w:t>
      </w:r>
      <w:proofErr w:type="spellStart"/>
      <w:r w:rsidRPr="00143AFE">
        <w:rPr>
          <w:rFonts w:cstheme="minorHAnsi"/>
          <w:lang w:val="tr-TR"/>
        </w:rPr>
        <w:t>metabolik</w:t>
      </w:r>
      <w:proofErr w:type="spellEnd"/>
      <w:r w:rsidRPr="00143AFE">
        <w:rPr>
          <w:rFonts w:cstheme="minorHAnsi"/>
          <w:lang w:val="tr-TR"/>
        </w:rPr>
        <w:t xml:space="preserve"> sistemde doğrudan etkisi olduğunu gösterir deneylerle desteklenebilir; (iv) yalnızca sonradan sunulan deliller buluşun makul olduğunu gösteriyorsa (örneğin tarifnamede buna yönelik bir açıklama yoksa) bunlar tek başına geçerli kabul edilmez; (v) açıklamanın yeterliliği koşulunun amacı patent sahibini gereksiz bir yük altına sokmak değildir. </w:t>
      </w:r>
      <w:proofErr w:type="gramEnd"/>
      <w:r w:rsidRPr="00143AFE">
        <w:rPr>
          <w:rFonts w:cstheme="minorHAnsi"/>
          <w:lang w:val="tr-TR"/>
        </w:rPr>
        <w:t xml:space="preserve">Ne var ki, bunlar örnek mahiyetinde olup mutlaka bu kararlardaki gibi veya bu prensiplerle birebir aynı şekilde </w:t>
      </w:r>
      <w:proofErr w:type="spellStart"/>
      <w:r w:rsidRPr="00143AFE">
        <w:rPr>
          <w:rFonts w:cstheme="minorHAnsi"/>
          <w:lang w:val="tr-TR"/>
        </w:rPr>
        <w:t>makulluk</w:t>
      </w:r>
      <w:proofErr w:type="spellEnd"/>
      <w:r w:rsidRPr="00143AFE">
        <w:rPr>
          <w:rFonts w:cstheme="minorHAnsi"/>
          <w:lang w:val="tr-TR"/>
        </w:rPr>
        <w:t xml:space="preserve"> değerlendirmesi yapılmak zorunda değildir.</w:t>
      </w:r>
      <w:r w:rsidRPr="00143AFE">
        <w:rPr>
          <w:rStyle w:val="DipnotBavurusu"/>
          <w:rFonts w:cstheme="minorHAnsi"/>
          <w:lang w:val="tr-TR"/>
        </w:rPr>
        <w:footnoteReference w:id="46"/>
      </w:r>
      <w:r w:rsidRPr="00143AFE">
        <w:rPr>
          <w:rFonts w:cstheme="minorHAnsi"/>
          <w:lang w:val="tr-TR"/>
        </w:rPr>
        <w:t xml:space="preserve"> Tarifnamedeki buluşun teknik etkisini birçok açıdan değerlendirmek mümkündür. Buluşun gerçekleşebileceğini isabetli biçimde öngören patentlerin çok az delil bulunduğu sebebiyle hükümsüz kılınacağının düşünülemeyeceği, makul olarak inandırıcı olan teorilerin kabul edilebileceği ortaya konmuştur.</w:t>
      </w:r>
      <w:r w:rsidRPr="00143AFE">
        <w:rPr>
          <w:rStyle w:val="DipnotBavurusu"/>
          <w:rFonts w:cstheme="minorHAnsi"/>
          <w:lang w:val="tr-TR"/>
        </w:rPr>
        <w:footnoteReference w:id="47"/>
      </w:r>
      <w:r w:rsidRPr="00143AFE">
        <w:rPr>
          <w:rFonts w:cstheme="minorHAnsi"/>
          <w:lang w:val="tr-TR"/>
        </w:rPr>
        <w:t xml:space="preserve"> </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Yüksek Mahkemenin </w:t>
      </w:r>
      <w:r w:rsidRPr="00143AFE">
        <w:rPr>
          <w:rFonts w:cstheme="minorHAnsi"/>
          <w:i/>
          <w:lang w:val="tr-TR"/>
        </w:rPr>
        <w:t xml:space="preserve">Warner-Lambert v </w:t>
      </w:r>
      <w:proofErr w:type="spellStart"/>
      <w:r w:rsidRPr="00143AFE">
        <w:rPr>
          <w:rFonts w:cstheme="minorHAnsi"/>
          <w:i/>
          <w:lang w:val="tr-TR"/>
        </w:rPr>
        <w:t>Actavis</w:t>
      </w:r>
      <w:proofErr w:type="spellEnd"/>
      <w:r w:rsidRPr="00143AFE">
        <w:rPr>
          <w:rStyle w:val="DipnotBavurusu"/>
          <w:rFonts w:cstheme="minorHAnsi"/>
          <w:i/>
          <w:lang w:val="tr-TR"/>
        </w:rPr>
        <w:footnoteReference w:id="48"/>
      </w:r>
      <w:r w:rsidRPr="00143AFE">
        <w:rPr>
          <w:rFonts w:cstheme="minorHAnsi"/>
          <w:lang w:val="tr-TR"/>
        </w:rPr>
        <w:t xml:space="preserve"> kararında da </w:t>
      </w:r>
      <w:proofErr w:type="spellStart"/>
      <w:r w:rsidRPr="00143AFE">
        <w:rPr>
          <w:rFonts w:cstheme="minorHAnsi"/>
          <w:lang w:val="tr-TR"/>
        </w:rPr>
        <w:t>plausibility</w:t>
      </w:r>
      <w:proofErr w:type="spellEnd"/>
      <w:r w:rsidRPr="00143AFE">
        <w:rPr>
          <w:rFonts w:cstheme="minorHAnsi"/>
          <w:lang w:val="tr-TR"/>
        </w:rPr>
        <w:t xml:space="preserve"> kavramı ikinci tıbbi kullanım istemlerinde verilecek tekel hakkının meşrulaştırılması için açıklamanın yeterli olarak yapılması kapsamında (</w:t>
      </w:r>
      <w:proofErr w:type="spellStart"/>
      <w:r w:rsidRPr="00143AFE">
        <w:rPr>
          <w:rFonts w:cstheme="minorHAnsi"/>
          <w:i/>
          <w:lang w:val="tr-TR"/>
        </w:rPr>
        <w:t>sufficiency</w:t>
      </w:r>
      <w:proofErr w:type="spellEnd"/>
      <w:r w:rsidRPr="00143AFE">
        <w:rPr>
          <w:rFonts w:cstheme="minorHAnsi"/>
          <w:lang w:val="tr-TR"/>
        </w:rPr>
        <w:t>) değerlendirilmektedir.</w:t>
      </w:r>
      <w:r w:rsidRPr="00143AFE">
        <w:rPr>
          <w:rStyle w:val="DipnotBavurusu"/>
          <w:rFonts w:cstheme="minorHAnsi"/>
          <w:lang w:val="tr-TR"/>
        </w:rPr>
        <w:footnoteReference w:id="49"/>
      </w:r>
      <w:r w:rsidRPr="00143AFE">
        <w:rPr>
          <w:rFonts w:cstheme="minorHAnsi"/>
          <w:lang w:val="tr-TR"/>
        </w:rPr>
        <w:t xml:space="preserve"> Bu kararda, </w:t>
      </w:r>
      <w:proofErr w:type="spellStart"/>
      <w:r w:rsidRPr="00143AFE">
        <w:rPr>
          <w:rFonts w:cstheme="minorHAnsi"/>
          <w:lang w:val="tr-TR"/>
        </w:rPr>
        <w:t>plausibility</w:t>
      </w:r>
      <w:proofErr w:type="spellEnd"/>
      <w:r w:rsidRPr="00143AFE">
        <w:rPr>
          <w:rFonts w:cstheme="minorHAnsi"/>
          <w:lang w:val="tr-TR"/>
        </w:rPr>
        <w:t xml:space="preserve"> kavramının uygun hukuki bir tanımı çerçevesinde nasıl bir değerlendirme ile yapılması gerektiği incelenmiştir. </w:t>
      </w:r>
      <w:proofErr w:type="gramStart"/>
      <w:r w:rsidRPr="00143AFE">
        <w:rPr>
          <w:rFonts w:cstheme="minorHAnsi"/>
          <w:lang w:val="tr-TR"/>
        </w:rPr>
        <w:t xml:space="preserve">Her ne kadar Yüksek Mahkeme yargıçları bu kararı verirken her noktada hemfikir olmasalar da </w:t>
      </w:r>
      <w:proofErr w:type="spellStart"/>
      <w:r w:rsidRPr="00143AFE">
        <w:rPr>
          <w:rFonts w:cstheme="minorHAnsi"/>
          <w:lang w:val="tr-TR"/>
        </w:rPr>
        <w:t>plausibility</w:t>
      </w:r>
      <w:proofErr w:type="spellEnd"/>
      <w:r w:rsidRPr="00143AFE">
        <w:rPr>
          <w:rFonts w:cstheme="minorHAnsi"/>
          <w:lang w:val="tr-TR"/>
        </w:rPr>
        <w:t xml:space="preserve"> konusunda ispat yükünün patent sahibinde olduğu, patentin tekniğin bilinen durumuna katkısının açıklanması gerektiği ve esas olarak tarifnamenin patent konusu buluş olan ilacın iddia edilen tedavi etkisine sahip olduğunu düşündüren bazı bilimsel nedenleri içermesi gerektiği hususlarında minimum standardı belirlemişlerdir. </w:t>
      </w:r>
      <w:proofErr w:type="gramEnd"/>
      <w:r w:rsidRPr="00143AFE">
        <w:rPr>
          <w:rFonts w:cstheme="minorHAnsi"/>
          <w:lang w:val="tr-TR"/>
        </w:rPr>
        <w:t>Ne var ki, bazı bilimsel nedenlerin ne olduğu ve nasıl açıklanması gerektiği konusunda fikir ayrılığına düşmüşlerdir.</w:t>
      </w:r>
      <w:r w:rsidRPr="00143AFE">
        <w:rPr>
          <w:rStyle w:val="DipnotBavurusu"/>
          <w:rFonts w:cstheme="minorHAnsi"/>
          <w:lang w:val="tr-TR"/>
        </w:rPr>
        <w:footnoteReference w:id="50"/>
      </w:r>
      <w:r w:rsidRPr="00143AFE">
        <w:rPr>
          <w:rFonts w:cstheme="minorHAnsi"/>
          <w:lang w:val="tr-TR"/>
        </w:rPr>
        <w:t xml:space="preserve"> Bu anlamda, yargıçlardan </w:t>
      </w:r>
      <w:proofErr w:type="spellStart"/>
      <w:r w:rsidRPr="00143AFE">
        <w:rPr>
          <w:rFonts w:cstheme="minorHAnsi"/>
          <w:lang w:val="tr-TR"/>
        </w:rPr>
        <w:t>Lord</w:t>
      </w:r>
      <w:proofErr w:type="spellEnd"/>
      <w:r w:rsidRPr="00143AFE">
        <w:rPr>
          <w:rFonts w:cstheme="minorHAnsi"/>
          <w:lang w:val="tr-TR"/>
        </w:rPr>
        <w:t xml:space="preserve"> </w:t>
      </w:r>
      <w:proofErr w:type="spellStart"/>
      <w:r w:rsidRPr="00143AFE">
        <w:rPr>
          <w:rFonts w:cstheme="minorHAnsi"/>
          <w:lang w:val="tr-TR"/>
        </w:rPr>
        <w:t>Sumption</w:t>
      </w:r>
      <w:proofErr w:type="spellEnd"/>
      <w:r w:rsidRPr="00143AFE">
        <w:rPr>
          <w:rFonts w:cstheme="minorHAnsi"/>
          <w:lang w:val="tr-TR"/>
        </w:rPr>
        <w:t xml:space="preserve"> buluşun gerçekleştirilebileceği ve söylediği etkiyi yaratabileceği konusunda makul bilimsel gerekçelerin açıklanmış olması halinde </w:t>
      </w:r>
      <w:proofErr w:type="spellStart"/>
      <w:r w:rsidRPr="00143AFE">
        <w:rPr>
          <w:rFonts w:cstheme="minorHAnsi"/>
          <w:lang w:val="tr-TR"/>
        </w:rPr>
        <w:t>plausibility</w:t>
      </w:r>
      <w:proofErr w:type="spellEnd"/>
      <w:r w:rsidRPr="00143AFE">
        <w:rPr>
          <w:rFonts w:cstheme="minorHAnsi"/>
          <w:lang w:val="tr-TR"/>
        </w:rPr>
        <w:t xml:space="preserve"> bulunduğu </w:t>
      </w:r>
      <w:r w:rsidRPr="00143AFE">
        <w:rPr>
          <w:rFonts w:cstheme="minorHAnsi"/>
          <w:lang w:val="tr-TR"/>
        </w:rPr>
        <w:lastRenderedPageBreak/>
        <w:t xml:space="preserve">kanaatindedir. Ona göre, </w:t>
      </w:r>
      <w:proofErr w:type="gramStart"/>
      <w:r w:rsidRPr="00143AFE">
        <w:rPr>
          <w:rFonts w:cstheme="minorHAnsi"/>
          <w:lang w:val="tr-TR"/>
        </w:rPr>
        <w:t>spekülatif</w:t>
      </w:r>
      <w:proofErr w:type="gramEnd"/>
      <w:r w:rsidRPr="00143AFE">
        <w:rPr>
          <w:rFonts w:cstheme="minorHAnsi"/>
          <w:lang w:val="tr-TR"/>
        </w:rPr>
        <w:t xml:space="preserve"> buluşlar tekniğin bilinen durumuna katkı sağlamamaktadır.</w:t>
      </w:r>
      <w:r w:rsidRPr="00143AFE">
        <w:rPr>
          <w:rStyle w:val="DipnotBavurusu"/>
          <w:rFonts w:cstheme="minorHAnsi"/>
          <w:lang w:val="tr-TR"/>
        </w:rPr>
        <w:footnoteReference w:id="51"/>
      </w:r>
      <w:r w:rsidRPr="00143AFE">
        <w:rPr>
          <w:rFonts w:cstheme="minorHAnsi"/>
          <w:lang w:val="tr-TR"/>
        </w:rPr>
        <w:t xml:space="preserve"> Ek olarak, bahsedilen bilimsel açıklamayı alanında uzman teknik kişi incelediğinde bu tezin doğru olabileceğine ilişkin makul bir görünüşün varlığını bilimsel olarak düşünebileceği bir şeylerin olmasını aramaktadır. Bunun için de içerikler ile iddia edilen tıbbi etki arasında doğrudan olmasa da gerekçeler ve delillerle ortaya konulabilen bir bağlantının bulunması gerekmektedir. Ne var ki, </w:t>
      </w:r>
      <w:proofErr w:type="spellStart"/>
      <w:r w:rsidRPr="00143AFE">
        <w:rPr>
          <w:rFonts w:cstheme="minorHAnsi"/>
          <w:lang w:val="tr-TR"/>
        </w:rPr>
        <w:t>Lord</w:t>
      </w:r>
      <w:proofErr w:type="spellEnd"/>
      <w:r w:rsidRPr="00143AFE">
        <w:rPr>
          <w:rFonts w:cstheme="minorHAnsi"/>
          <w:lang w:val="tr-TR"/>
        </w:rPr>
        <w:t xml:space="preserve"> </w:t>
      </w:r>
      <w:proofErr w:type="spellStart"/>
      <w:r w:rsidRPr="00143AFE">
        <w:rPr>
          <w:rFonts w:cstheme="minorHAnsi"/>
          <w:lang w:val="tr-TR"/>
        </w:rPr>
        <w:t>Sumption</w:t>
      </w:r>
      <w:proofErr w:type="spellEnd"/>
      <w:r w:rsidRPr="00143AFE">
        <w:rPr>
          <w:rFonts w:cstheme="minorHAnsi"/>
          <w:lang w:val="tr-TR"/>
        </w:rPr>
        <w:t xml:space="preserve"> kararda aynı zamanda bu etkinin tarifnamede deneysel verilerle ortaya konmasının aranmaması yönündeki kanaatini de açıkça belirtmiştir, ona göre teorik anlatımla ciddi bir şüphe oluşmuyorsa sırf gerekçelendirme de yeterli olabilmektedir.</w:t>
      </w:r>
      <w:r w:rsidRPr="00143AFE">
        <w:rPr>
          <w:rStyle w:val="DipnotBavurusu"/>
          <w:rFonts w:cstheme="minorHAnsi"/>
          <w:lang w:val="tr-TR"/>
        </w:rPr>
        <w:footnoteReference w:id="52"/>
      </w:r>
      <w:r w:rsidRPr="00143AFE">
        <w:rPr>
          <w:rFonts w:cstheme="minorHAnsi"/>
          <w:lang w:val="tr-TR"/>
        </w:rPr>
        <w:t xml:space="preserve"> Yargıç </w:t>
      </w:r>
      <w:proofErr w:type="spellStart"/>
      <w:r w:rsidRPr="00143AFE">
        <w:rPr>
          <w:rFonts w:cstheme="minorHAnsi"/>
          <w:lang w:val="tr-TR"/>
        </w:rPr>
        <w:t>Hodge</w:t>
      </w:r>
      <w:proofErr w:type="spellEnd"/>
      <w:r w:rsidRPr="00143AFE">
        <w:rPr>
          <w:rFonts w:cstheme="minorHAnsi"/>
          <w:lang w:val="tr-TR"/>
        </w:rPr>
        <w:t xml:space="preserve"> ise daha da düşük bir standart ile buluşun çalışmadığına/gerçekleşemeyeceğine ilişkin delillerle desteklenen bir iddia yoksa patentin istemdeki tıbbi etkinin makul (</w:t>
      </w:r>
      <w:proofErr w:type="spellStart"/>
      <w:r w:rsidRPr="00143AFE">
        <w:rPr>
          <w:rFonts w:cstheme="minorHAnsi"/>
          <w:i/>
          <w:lang w:val="tr-TR"/>
        </w:rPr>
        <w:t>plausible</w:t>
      </w:r>
      <w:proofErr w:type="spellEnd"/>
      <w:r w:rsidRPr="00143AFE">
        <w:rPr>
          <w:rFonts w:cstheme="minorHAnsi"/>
          <w:lang w:val="tr-TR"/>
        </w:rPr>
        <w:t xml:space="preserve">) olduğunu ortaya koyacak deneysel kanıtlar göstermesi gerekmediği kanaatindedir. Yargıç </w:t>
      </w:r>
      <w:proofErr w:type="spellStart"/>
      <w:r w:rsidRPr="00143AFE">
        <w:rPr>
          <w:rFonts w:cstheme="minorHAnsi"/>
          <w:lang w:val="tr-TR"/>
        </w:rPr>
        <w:t>Mance</w:t>
      </w:r>
      <w:proofErr w:type="spellEnd"/>
      <w:r w:rsidRPr="00143AFE">
        <w:rPr>
          <w:rFonts w:cstheme="minorHAnsi"/>
          <w:lang w:val="tr-TR"/>
        </w:rPr>
        <w:t xml:space="preserve"> de bu doğrultuda tarifnamede tıbbi etkiye ilişkin gerekçelendirme yapılmasının aranmasını fazla yüksek bir test olarak görmektedir. Ona göre, eğer teknik alandaki uzman kişi buluşun gerçekleşebileceğine ilişkin ciddi şüpheye düşerse açıklamanın yetersizliği düşünülebilir.</w:t>
      </w:r>
      <w:r w:rsidRPr="00143AFE">
        <w:rPr>
          <w:rStyle w:val="DipnotBavurusu"/>
          <w:rFonts w:cstheme="minorHAnsi"/>
          <w:lang w:val="tr-TR"/>
        </w:rPr>
        <w:footnoteReference w:id="53"/>
      </w:r>
      <w:r w:rsidRPr="00143AFE">
        <w:rPr>
          <w:rFonts w:cstheme="minorHAnsi"/>
          <w:lang w:val="tr-TR"/>
        </w:rPr>
        <w:t xml:space="preserve"> </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Benzer şekilde </w:t>
      </w:r>
      <w:r w:rsidRPr="00143AFE">
        <w:rPr>
          <w:rFonts w:cstheme="minorHAnsi"/>
          <w:i/>
          <w:lang w:val="tr-TR"/>
        </w:rPr>
        <w:t xml:space="preserve">MSD v </w:t>
      </w:r>
      <w:proofErr w:type="spellStart"/>
      <w:r w:rsidRPr="00143AFE">
        <w:rPr>
          <w:rFonts w:cstheme="minorHAnsi"/>
          <w:i/>
          <w:lang w:val="tr-TR"/>
        </w:rPr>
        <w:t>Shionogi</w:t>
      </w:r>
      <w:proofErr w:type="spellEnd"/>
      <w:r w:rsidRPr="00143AFE">
        <w:rPr>
          <w:rStyle w:val="DipnotBavurusu"/>
          <w:rFonts w:cstheme="minorHAnsi"/>
          <w:lang w:val="tr-TR"/>
        </w:rPr>
        <w:footnoteReference w:id="54"/>
      </w:r>
      <w:r w:rsidRPr="00143AFE">
        <w:rPr>
          <w:rFonts w:cstheme="minorHAnsi"/>
          <w:lang w:val="tr-TR"/>
        </w:rPr>
        <w:t xml:space="preserve"> kararında da Yargıç Arnold, buluşun </w:t>
      </w:r>
      <w:proofErr w:type="spellStart"/>
      <w:r w:rsidRPr="00143AFE">
        <w:rPr>
          <w:rFonts w:cstheme="minorHAnsi"/>
          <w:lang w:val="tr-TR"/>
        </w:rPr>
        <w:t>vaadedilen</w:t>
      </w:r>
      <w:proofErr w:type="spellEnd"/>
      <w:r w:rsidRPr="00143AFE">
        <w:rPr>
          <w:rFonts w:cstheme="minorHAnsi"/>
          <w:lang w:val="tr-TR"/>
        </w:rPr>
        <w:t xml:space="preserve"> teknik etkiyi yarattığını kabul etmek için gerçek sebeplerin olması gerektiğini belirtmiştir.</w:t>
      </w:r>
      <w:r w:rsidRPr="00143AFE">
        <w:rPr>
          <w:rStyle w:val="DipnotBavurusu"/>
          <w:rFonts w:cstheme="minorHAnsi"/>
          <w:lang w:val="tr-TR"/>
        </w:rPr>
        <w:footnoteReference w:id="55"/>
      </w:r>
      <w:r w:rsidRPr="00143AFE">
        <w:rPr>
          <w:rFonts w:cstheme="minorHAnsi"/>
          <w:lang w:val="tr-TR"/>
        </w:rPr>
        <w:t xml:space="preserve"> Somut olayda, 27 bileşikten 10-12 tanesine dair tarifnamede açıklama ve bilgi olduğu dikkate alındığında teknik alanda uzman kişinin tüm bileşiklerin </w:t>
      </w:r>
      <w:proofErr w:type="spellStart"/>
      <w:r w:rsidRPr="00143AFE">
        <w:rPr>
          <w:rFonts w:cstheme="minorHAnsi"/>
          <w:lang w:val="tr-TR"/>
        </w:rPr>
        <w:t>metabolik</w:t>
      </w:r>
      <w:proofErr w:type="spellEnd"/>
      <w:r w:rsidRPr="00143AFE">
        <w:rPr>
          <w:rFonts w:cstheme="minorHAnsi"/>
          <w:lang w:val="tr-TR"/>
        </w:rPr>
        <w:t xml:space="preserve"> mekanizmayı etkileyebileceğini düşünemeyeceği ortadadır. Testlerin laboratuvar ortamında yapılması değil, sınırlı ve eksik olması nedeniyle bu sonuca varılmaktadır.</w:t>
      </w:r>
      <w:r w:rsidRPr="00143AFE">
        <w:rPr>
          <w:rStyle w:val="DipnotBavurusu"/>
          <w:rFonts w:cstheme="minorHAnsi"/>
          <w:lang w:val="tr-TR"/>
        </w:rPr>
        <w:footnoteReference w:id="56"/>
      </w:r>
      <w:r w:rsidRPr="00143AFE">
        <w:rPr>
          <w:rFonts w:cstheme="minorHAnsi"/>
          <w:lang w:val="tr-TR"/>
        </w:rPr>
        <w:t xml:space="preserve"> Her somut olayın koşullarına göre de </w:t>
      </w:r>
      <w:proofErr w:type="spellStart"/>
      <w:r w:rsidRPr="00143AFE">
        <w:rPr>
          <w:rFonts w:cstheme="minorHAnsi"/>
          <w:lang w:val="tr-TR"/>
        </w:rPr>
        <w:t>plausibility</w:t>
      </w:r>
      <w:proofErr w:type="spellEnd"/>
      <w:r w:rsidRPr="00143AFE">
        <w:rPr>
          <w:rFonts w:cstheme="minorHAnsi"/>
          <w:lang w:val="tr-TR"/>
        </w:rPr>
        <w:t xml:space="preserve"> varlığının kabulü için gereken ispat aracı ve miktarı farklılık arz edebilecektir, önemli olan teknik alanda uzman kişinin buluşun iddia ettiği tıbbi etkiyi makul bulmasıdır. Bu anlamda </w:t>
      </w:r>
      <w:proofErr w:type="spellStart"/>
      <w:r w:rsidRPr="00143AFE">
        <w:rPr>
          <w:rFonts w:cstheme="minorHAnsi"/>
          <w:lang w:val="tr-TR"/>
        </w:rPr>
        <w:t>plausibility</w:t>
      </w:r>
      <w:proofErr w:type="spellEnd"/>
      <w:r w:rsidRPr="00143AFE">
        <w:rPr>
          <w:rFonts w:cstheme="minorHAnsi"/>
          <w:lang w:val="tr-TR"/>
        </w:rPr>
        <w:t xml:space="preserve"> hususunun ortaya konulması için bilimsel açıklamalar, yalnız </w:t>
      </w:r>
      <w:r w:rsidRPr="00143AFE">
        <w:rPr>
          <w:rFonts w:cstheme="minorHAnsi"/>
          <w:i/>
          <w:lang w:val="tr-TR"/>
        </w:rPr>
        <w:t xml:space="preserve">in </w:t>
      </w:r>
      <w:proofErr w:type="spellStart"/>
      <w:r w:rsidRPr="00143AFE">
        <w:rPr>
          <w:rFonts w:cstheme="minorHAnsi"/>
          <w:i/>
          <w:lang w:val="tr-TR"/>
        </w:rPr>
        <w:t>vivo</w:t>
      </w:r>
      <w:proofErr w:type="spellEnd"/>
      <w:r w:rsidRPr="00143AFE">
        <w:rPr>
          <w:rFonts w:cstheme="minorHAnsi"/>
          <w:lang w:val="tr-TR"/>
        </w:rPr>
        <w:t xml:space="preserve"> ve </w:t>
      </w:r>
      <w:r w:rsidRPr="00143AFE">
        <w:rPr>
          <w:rFonts w:cstheme="minorHAnsi"/>
          <w:i/>
          <w:lang w:val="tr-TR"/>
        </w:rPr>
        <w:t xml:space="preserve">in </w:t>
      </w:r>
      <w:proofErr w:type="spellStart"/>
      <w:r w:rsidRPr="00143AFE">
        <w:rPr>
          <w:rFonts w:cstheme="minorHAnsi"/>
          <w:i/>
          <w:lang w:val="tr-TR"/>
        </w:rPr>
        <w:t>vitro</w:t>
      </w:r>
      <w:proofErr w:type="spellEnd"/>
      <w:r w:rsidRPr="00143AFE">
        <w:rPr>
          <w:rFonts w:cstheme="minorHAnsi"/>
          <w:lang w:val="tr-TR"/>
        </w:rPr>
        <w:t xml:space="preserve"> deney sonuçları değil, </w:t>
      </w:r>
      <w:r w:rsidRPr="00143AFE">
        <w:rPr>
          <w:rFonts w:cstheme="minorHAnsi"/>
          <w:i/>
          <w:lang w:val="tr-TR"/>
        </w:rPr>
        <w:t xml:space="preserve">in </w:t>
      </w:r>
      <w:proofErr w:type="spellStart"/>
      <w:r w:rsidRPr="00143AFE">
        <w:rPr>
          <w:rFonts w:cstheme="minorHAnsi"/>
          <w:i/>
          <w:lang w:val="tr-TR"/>
        </w:rPr>
        <w:t>silico</w:t>
      </w:r>
      <w:proofErr w:type="spellEnd"/>
      <w:r w:rsidRPr="00143AFE">
        <w:rPr>
          <w:rFonts w:cstheme="minorHAnsi"/>
          <w:lang w:val="tr-TR"/>
        </w:rPr>
        <w:t xml:space="preserve"> yani bilgisayarda modelleme ve yapay </w:t>
      </w:r>
      <w:proofErr w:type="gramStart"/>
      <w:r w:rsidRPr="00143AFE">
        <w:rPr>
          <w:rFonts w:cstheme="minorHAnsi"/>
          <w:lang w:val="tr-TR"/>
        </w:rPr>
        <w:t>zeka</w:t>
      </w:r>
      <w:proofErr w:type="gramEnd"/>
      <w:r w:rsidRPr="00143AFE">
        <w:rPr>
          <w:rFonts w:cstheme="minorHAnsi"/>
          <w:lang w:val="tr-TR"/>
        </w:rPr>
        <w:t xml:space="preserve"> yoluyla ilaç tasarımından elde edilen verinin de kabul edilmesi mümkün görülmektedir.</w:t>
      </w:r>
      <w:r w:rsidRPr="00143AFE">
        <w:rPr>
          <w:rStyle w:val="DipnotBavurusu"/>
          <w:rFonts w:cstheme="minorHAnsi"/>
          <w:lang w:val="tr-TR"/>
        </w:rPr>
        <w:footnoteReference w:id="57"/>
      </w:r>
      <w:r w:rsidRPr="00143AFE">
        <w:rPr>
          <w:rFonts w:cstheme="minorHAnsi"/>
          <w:lang w:val="tr-TR"/>
        </w:rPr>
        <w:t xml:space="preserve"> </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İngiliz hukukunda da, diğerlerinde olduğu gibi, </w:t>
      </w:r>
      <w:proofErr w:type="spellStart"/>
      <w:r w:rsidRPr="00143AFE">
        <w:rPr>
          <w:rFonts w:cstheme="minorHAnsi"/>
          <w:lang w:val="tr-TR"/>
        </w:rPr>
        <w:t>plausibility</w:t>
      </w:r>
      <w:proofErr w:type="spellEnd"/>
      <w:r w:rsidRPr="00143AFE">
        <w:rPr>
          <w:rFonts w:cstheme="minorHAnsi"/>
          <w:lang w:val="tr-TR"/>
        </w:rPr>
        <w:t xml:space="preserve"> </w:t>
      </w:r>
      <w:proofErr w:type="gramStart"/>
      <w:r w:rsidRPr="00143AFE">
        <w:rPr>
          <w:rFonts w:cstheme="minorHAnsi"/>
          <w:lang w:val="tr-TR"/>
        </w:rPr>
        <w:t>konseptinin</w:t>
      </w:r>
      <w:proofErr w:type="gramEnd"/>
      <w:r w:rsidRPr="00143AFE">
        <w:rPr>
          <w:rFonts w:cstheme="minorHAnsi"/>
          <w:lang w:val="tr-TR"/>
        </w:rPr>
        <w:t xml:space="preserve"> patent sahibinin işini zorlaştırmak, ona ekstra bir ispat yükü yüklemek veya </w:t>
      </w:r>
      <w:proofErr w:type="spellStart"/>
      <w:r w:rsidRPr="00143AFE">
        <w:rPr>
          <w:rFonts w:cstheme="minorHAnsi"/>
          <w:lang w:val="tr-TR"/>
        </w:rPr>
        <w:t>patentlenebilirlik</w:t>
      </w:r>
      <w:proofErr w:type="spellEnd"/>
      <w:r w:rsidRPr="00143AFE">
        <w:rPr>
          <w:rFonts w:cstheme="minorHAnsi"/>
          <w:lang w:val="tr-TR"/>
        </w:rPr>
        <w:t xml:space="preserve"> için yeni bir şart getirmek gibi bir amacı bulunmamaktadır.</w:t>
      </w:r>
      <w:r w:rsidRPr="00143AFE">
        <w:rPr>
          <w:rStyle w:val="DipnotBavurusu"/>
          <w:rFonts w:cstheme="minorHAnsi"/>
          <w:lang w:val="tr-TR"/>
        </w:rPr>
        <w:footnoteReference w:id="58"/>
      </w:r>
      <w:r w:rsidRPr="00143AFE">
        <w:rPr>
          <w:rFonts w:cstheme="minorHAnsi"/>
          <w:lang w:val="tr-TR"/>
        </w:rPr>
        <w:t xml:space="preserve"> Aynı zamanda, aslında </w:t>
      </w:r>
      <w:proofErr w:type="spellStart"/>
      <w:r w:rsidRPr="00143AFE">
        <w:rPr>
          <w:rFonts w:cstheme="minorHAnsi"/>
          <w:lang w:val="tr-TR"/>
        </w:rPr>
        <w:t>plausibility</w:t>
      </w:r>
      <w:proofErr w:type="spellEnd"/>
      <w:r w:rsidRPr="00143AFE">
        <w:rPr>
          <w:rFonts w:cstheme="minorHAnsi"/>
          <w:lang w:val="tr-TR"/>
        </w:rPr>
        <w:t xml:space="preserve"> koşullarının ister buluş basamağı ister açıklamanın yeterliliği bakımından incelensin genel olarak benzer olduğu, neden-sonuç ilişkisinin makul olarak verilmesi şeklinde algılandığı belirtilebilir. </w:t>
      </w:r>
      <w:proofErr w:type="gramStart"/>
      <w:r w:rsidRPr="00143AFE">
        <w:rPr>
          <w:rFonts w:cstheme="minorHAnsi"/>
          <w:lang w:val="tr-TR"/>
        </w:rPr>
        <w:t xml:space="preserve">Özellikle ikinci tıbbi kullanım ve açıklamanın yetersizliği konularına dair </w:t>
      </w:r>
      <w:proofErr w:type="spellStart"/>
      <w:r w:rsidRPr="00143AFE">
        <w:rPr>
          <w:rFonts w:cstheme="minorHAnsi"/>
          <w:lang w:val="tr-TR"/>
        </w:rPr>
        <w:t>EPO’nun</w:t>
      </w:r>
      <w:proofErr w:type="spellEnd"/>
      <w:r w:rsidRPr="00143AFE">
        <w:rPr>
          <w:rFonts w:cstheme="minorHAnsi"/>
          <w:lang w:val="tr-TR"/>
        </w:rPr>
        <w:t xml:space="preserve"> </w:t>
      </w:r>
      <w:proofErr w:type="spellStart"/>
      <w:r w:rsidRPr="00143AFE">
        <w:rPr>
          <w:rFonts w:cstheme="minorHAnsi"/>
          <w:i/>
          <w:lang w:val="tr-TR"/>
        </w:rPr>
        <w:t>Salk</w:t>
      </w:r>
      <w:proofErr w:type="spellEnd"/>
      <w:r w:rsidRPr="00143AFE">
        <w:rPr>
          <w:rFonts w:cstheme="minorHAnsi"/>
          <w:lang w:val="tr-TR"/>
        </w:rPr>
        <w:t xml:space="preserve"> kararı temel alınarak, patent başvurusundan istemin etkililiğinin gerçek ve doğru olarak anlaşılması gerektiği, </w:t>
      </w:r>
      <w:proofErr w:type="spellStart"/>
      <w:r w:rsidRPr="00143AFE">
        <w:rPr>
          <w:rFonts w:cstheme="minorHAnsi"/>
          <w:lang w:val="tr-TR"/>
        </w:rPr>
        <w:t>plausibility</w:t>
      </w:r>
      <w:proofErr w:type="spellEnd"/>
      <w:r w:rsidRPr="00143AFE">
        <w:rPr>
          <w:rFonts w:cstheme="minorHAnsi"/>
          <w:lang w:val="tr-TR"/>
        </w:rPr>
        <w:t xml:space="preserve"> kavramının kendi başına bir geçerlilik şartı ihtiva etmediği ama ortaya konulması gereken bir standart olduğu, hatta aslında patent başvurusunun yapıldığı sırada </w:t>
      </w:r>
      <w:proofErr w:type="spellStart"/>
      <w:r w:rsidRPr="00143AFE">
        <w:rPr>
          <w:rFonts w:cstheme="minorHAnsi"/>
          <w:lang w:val="tr-TR"/>
        </w:rPr>
        <w:t>patentlenebilirlik</w:t>
      </w:r>
      <w:proofErr w:type="spellEnd"/>
      <w:r w:rsidRPr="00143AFE">
        <w:rPr>
          <w:rFonts w:cstheme="minorHAnsi"/>
          <w:lang w:val="tr-TR"/>
        </w:rPr>
        <w:t xml:space="preserve"> bakımından tıbbi etkinin gösterilmesi yönünden daha yüksek bir standarda ihtiyaç duyulmamasını sağlaması yönünden lehe bir durum olarak nitelendirilmiştir. </w:t>
      </w:r>
      <w:proofErr w:type="gramEnd"/>
      <w:r w:rsidRPr="00143AFE">
        <w:rPr>
          <w:rFonts w:cstheme="minorHAnsi"/>
          <w:lang w:val="tr-TR"/>
        </w:rPr>
        <w:t xml:space="preserve">En nihayetinde, var olan bir </w:t>
      </w:r>
      <w:r w:rsidRPr="00143AFE">
        <w:rPr>
          <w:rFonts w:cstheme="minorHAnsi"/>
          <w:lang w:val="tr-TR"/>
        </w:rPr>
        <w:lastRenderedPageBreak/>
        <w:t>bileşiğin yeni bir kullanımı için tekel sağlanmasının gerekçesi ancak bunun teknik alana katkıda bulunması ve bu katkının gerçekleşmesinin bilinen gerçek ve bilgiler ışığında istemin tümü bakımından makul olduğunun ortaya konmasıdır. Her somut olay kendi koşulları çerçevesinde değerlendirilmelidir.</w:t>
      </w:r>
      <w:r w:rsidRPr="00143AFE">
        <w:rPr>
          <w:rStyle w:val="DipnotBavurusu"/>
          <w:rFonts w:cstheme="minorHAnsi"/>
          <w:lang w:val="tr-TR"/>
        </w:rPr>
        <w:footnoteReference w:id="59"/>
      </w:r>
    </w:p>
    <w:p w:rsidR="00AE48E9" w:rsidRPr="00143AFE" w:rsidRDefault="00AE48E9" w:rsidP="00AE48E9">
      <w:pPr>
        <w:pStyle w:val="ListeParagraf"/>
        <w:numPr>
          <w:ilvl w:val="0"/>
          <w:numId w:val="6"/>
        </w:numPr>
        <w:spacing w:line="276" w:lineRule="auto"/>
        <w:jc w:val="both"/>
        <w:rPr>
          <w:rFonts w:cstheme="minorHAnsi"/>
          <w:b/>
          <w:bCs/>
        </w:rPr>
      </w:pPr>
      <w:r w:rsidRPr="00143AFE">
        <w:rPr>
          <w:rFonts w:cstheme="minorHAnsi"/>
          <w:b/>
          <w:bCs/>
        </w:rPr>
        <w:t>Almanya Uygulaması</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Konuyla ilgili açık yasal düzenlemenin bulunmadığı Almanya’da da </w:t>
      </w:r>
      <w:proofErr w:type="spellStart"/>
      <w:r w:rsidRPr="00143AFE">
        <w:rPr>
          <w:rFonts w:cstheme="minorHAnsi"/>
          <w:lang w:val="tr-TR"/>
        </w:rPr>
        <w:t>plausibility</w:t>
      </w:r>
      <w:proofErr w:type="spellEnd"/>
      <w:r w:rsidRPr="00143AFE">
        <w:rPr>
          <w:rFonts w:cstheme="minorHAnsi"/>
          <w:lang w:val="tr-TR"/>
        </w:rPr>
        <w:t xml:space="preserve"> bir </w:t>
      </w:r>
      <w:proofErr w:type="spellStart"/>
      <w:r w:rsidRPr="00143AFE">
        <w:rPr>
          <w:rFonts w:cstheme="minorHAnsi"/>
          <w:lang w:val="tr-TR"/>
        </w:rPr>
        <w:t>patentlenebilirlik</w:t>
      </w:r>
      <w:proofErr w:type="spellEnd"/>
      <w:r w:rsidRPr="00143AFE">
        <w:rPr>
          <w:rFonts w:cstheme="minorHAnsi"/>
          <w:lang w:val="tr-TR"/>
        </w:rPr>
        <w:t xml:space="preserve"> </w:t>
      </w:r>
      <w:proofErr w:type="gramStart"/>
      <w:r w:rsidRPr="00143AFE">
        <w:rPr>
          <w:rFonts w:cstheme="minorHAnsi"/>
          <w:lang w:val="tr-TR"/>
        </w:rPr>
        <w:t>kriteri</w:t>
      </w:r>
      <w:proofErr w:type="gramEnd"/>
      <w:r w:rsidRPr="00143AFE">
        <w:rPr>
          <w:rFonts w:cstheme="minorHAnsi"/>
          <w:lang w:val="tr-TR"/>
        </w:rPr>
        <w:t xml:space="preserve"> ya da gerekliliği değildir. Bu terim, bu şekliyle içtihatlarda dahi yer almamaktadır.</w:t>
      </w:r>
      <w:r w:rsidRPr="00143AFE">
        <w:rPr>
          <w:rStyle w:val="DipnotBavurusu"/>
          <w:rFonts w:cstheme="minorHAnsi"/>
          <w:lang w:val="tr-TR"/>
        </w:rPr>
        <w:footnoteReference w:id="60"/>
      </w:r>
      <w:r w:rsidRPr="00143AFE">
        <w:rPr>
          <w:rFonts w:cstheme="minorHAnsi"/>
          <w:lang w:val="tr-TR"/>
        </w:rPr>
        <w:t xml:space="preserve"> Buna karşın, </w:t>
      </w:r>
      <w:proofErr w:type="spellStart"/>
      <w:r w:rsidRPr="00143AFE">
        <w:rPr>
          <w:rFonts w:cstheme="minorHAnsi"/>
          <w:lang w:val="tr-TR"/>
        </w:rPr>
        <w:t>Almanca’da</w:t>
      </w:r>
      <w:proofErr w:type="spellEnd"/>
      <w:r w:rsidRPr="00143AFE">
        <w:rPr>
          <w:rFonts w:cstheme="minorHAnsi"/>
          <w:lang w:val="tr-TR"/>
        </w:rPr>
        <w:t xml:space="preserve"> “</w:t>
      </w:r>
      <w:proofErr w:type="spellStart"/>
      <w:r w:rsidRPr="00143AFE">
        <w:rPr>
          <w:rFonts w:cstheme="minorHAnsi"/>
          <w:lang w:val="tr-TR"/>
        </w:rPr>
        <w:t>Brauchbarkeit</w:t>
      </w:r>
      <w:proofErr w:type="spellEnd"/>
      <w:r w:rsidRPr="00143AFE">
        <w:rPr>
          <w:rFonts w:cstheme="minorHAnsi"/>
          <w:lang w:val="tr-TR"/>
        </w:rPr>
        <w:t xml:space="preserve">” yani işe yararlık, kullanışlılık olarak tanımlanabilen uygulamaya göre buluşun amaçladığı teknik etki tarifnamedeki açıklama uygulanarak elde edilemez ise bu buluş işe yarar veya kullanışlı olarak kabul edilmez. Aynı şekilde, bu açıklama teknik olarak yanlış ise veya ciddi şüpheler doğuruyorsa, söz konusu buluşun teknik olarak amaçlanan tıbbi etkiyi gösterebileceği söylenemez. Bu durumda da söz konusu buluş kullanılabilir olmayacaktır. Bu husus </w:t>
      </w:r>
      <w:proofErr w:type="spellStart"/>
      <w:r w:rsidRPr="00143AFE">
        <w:rPr>
          <w:rFonts w:cstheme="minorHAnsi"/>
          <w:lang w:val="tr-TR"/>
        </w:rPr>
        <w:t>patentlenebilirliği</w:t>
      </w:r>
      <w:proofErr w:type="spellEnd"/>
      <w:r w:rsidRPr="00143AFE">
        <w:rPr>
          <w:rFonts w:cstheme="minorHAnsi"/>
          <w:lang w:val="tr-TR"/>
        </w:rPr>
        <w:t xml:space="preserve"> etkilediği gibi buluşun açıklanması kapsamında da değerlendirilebilmektedir.</w:t>
      </w:r>
      <w:r w:rsidRPr="00143AFE">
        <w:rPr>
          <w:rStyle w:val="DipnotBavurusu"/>
          <w:rFonts w:cstheme="minorHAnsi"/>
          <w:lang w:val="tr-TR"/>
        </w:rPr>
        <w:footnoteReference w:id="61"/>
      </w:r>
      <w:r w:rsidRPr="00143AFE">
        <w:rPr>
          <w:rFonts w:cstheme="minorHAnsi"/>
          <w:lang w:val="tr-TR"/>
        </w:rPr>
        <w:t xml:space="preserve"> Olası bir itirazda başvuru sahibinin deneysel veri gibi deliller sunarak başta sadece beyanla ortaya konan teknik etkinin varlığını kanıtlayabilmesi mümkündür. Bu durumda, buluş başvuru anında </w:t>
      </w:r>
      <w:proofErr w:type="gramStart"/>
      <w:r w:rsidRPr="00143AFE">
        <w:rPr>
          <w:rFonts w:cstheme="minorHAnsi"/>
          <w:lang w:val="tr-TR"/>
        </w:rPr>
        <w:t>spekülatif</w:t>
      </w:r>
      <w:proofErr w:type="gramEnd"/>
      <w:r w:rsidRPr="00143AFE">
        <w:rPr>
          <w:rFonts w:cstheme="minorHAnsi"/>
          <w:lang w:val="tr-TR"/>
        </w:rPr>
        <w:t xml:space="preserve"> olsa da geriye dönük olarak kullanışlı sayılabilir.</w:t>
      </w:r>
      <w:r w:rsidRPr="00143AFE">
        <w:rPr>
          <w:rStyle w:val="DipnotBavurusu"/>
          <w:rFonts w:cstheme="minorHAnsi"/>
          <w:lang w:val="tr-TR"/>
        </w:rPr>
        <w:footnoteReference w:id="62"/>
      </w:r>
    </w:p>
    <w:p w:rsidR="00AE48E9" w:rsidRPr="00143AFE" w:rsidRDefault="00AE48E9" w:rsidP="00AE48E9">
      <w:pPr>
        <w:spacing w:before="240" w:line="276" w:lineRule="auto"/>
        <w:jc w:val="both"/>
        <w:rPr>
          <w:rFonts w:cstheme="minorHAnsi"/>
          <w:lang w:val="tr-TR"/>
        </w:rPr>
      </w:pPr>
      <w:proofErr w:type="spellStart"/>
      <w:r w:rsidRPr="00143AFE">
        <w:rPr>
          <w:rFonts w:cstheme="minorHAnsi"/>
          <w:lang w:val="tr-TR"/>
        </w:rPr>
        <w:t>Plausibility</w:t>
      </w:r>
      <w:proofErr w:type="spellEnd"/>
      <w:r w:rsidRPr="00143AFE">
        <w:rPr>
          <w:rFonts w:cstheme="minorHAnsi"/>
          <w:lang w:val="tr-TR"/>
        </w:rPr>
        <w:t xml:space="preserve"> testinin bazı durumlarda öncelik (rüçhan) hakkının geçerliliğini veya yeniliği değerlendirmek için de önemli olabileceği düşünülmektedir. Buna örnek olarak kimyasal bir bileşiğin etkili bir biçimde açıklanmadığı bir tekniğin bilinen durumu belgesine bakarak teknik alanda uzman kişinin bunu gerçekleştirmesi mümkün değilse belgenin elverişli olmadığı söylenebilir ve hatta bu nedenle de tıbbi kullanım isteminin yeniliğini öldürebilecek bir belge olarak değerlendirilemeyebilir. Bu anlamda, yeniliği öldürecek belgenin de en azından makul olması aranabilir.</w:t>
      </w:r>
      <w:r w:rsidRPr="00143AFE">
        <w:rPr>
          <w:rStyle w:val="DipnotBavurusu"/>
          <w:rFonts w:cstheme="minorHAnsi"/>
          <w:lang w:val="tr-TR"/>
        </w:rPr>
        <w:footnoteReference w:id="63"/>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Kullanışlılık meselesinin hangi bağlamda değerlendirileceği de yine kesin değildir. Buluşun açıklanmasının yeterli görülmesi için, teknik alandaki uzmanın tarifnameye bakarak ya da ortak/yaygın genel bilgisiyle bu buluşun üretilebilir olduğunu anlaması gerekmektedir. Alman patent hukukunun uygulanmasında açıklamanın yeterliliğine ilişkin aranan </w:t>
      </w:r>
      <w:proofErr w:type="gramStart"/>
      <w:r w:rsidRPr="00143AFE">
        <w:rPr>
          <w:rFonts w:cstheme="minorHAnsi"/>
          <w:lang w:val="tr-TR"/>
        </w:rPr>
        <w:t>kriterler</w:t>
      </w:r>
      <w:proofErr w:type="gramEnd"/>
      <w:r w:rsidRPr="00143AFE">
        <w:rPr>
          <w:rFonts w:cstheme="minorHAnsi"/>
          <w:lang w:val="tr-TR"/>
        </w:rPr>
        <w:t xml:space="preserve"> çok yüksek olmamakla birlikte tıbbi kullanım istemlerinin ifadesine göre gereklilikler aranabilmektedir. Örneğin tıbbi kullanım istemlerinin bazen ilaç olarak kullanımı gerçekleştirilebilir şekilde açıklanması yeterli görülürken bazen de istenen, teknik öğretinin talimatlarla açıklanması ve özellikle amaçlanan </w:t>
      </w:r>
      <w:proofErr w:type="gramStart"/>
      <w:r w:rsidRPr="00143AFE">
        <w:rPr>
          <w:rFonts w:cstheme="minorHAnsi"/>
          <w:lang w:val="tr-TR"/>
        </w:rPr>
        <w:t>terapi</w:t>
      </w:r>
      <w:proofErr w:type="gramEnd"/>
      <w:r w:rsidRPr="00143AFE">
        <w:rPr>
          <w:rFonts w:cstheme="minorHAnsi"/>
          <w:lang w:val="tr-TR"/>
        </w:rPr>
        <w:t xml:space="preserve"> sonucunun verilmesidir. Yine de mutlaka her koşulda bilimsel deneylerin sağlanması gerekmemektedir.</w:t>
      </w:r>
      <w:r w:rsidRPr="00143AFE">
        <w:rPr>
          <w:rStyle w:val="DipnotBavurusu"/>
          <w:rFonts w:cstheme="minorHAnsi"/>
          <w:lang w:val="tr-TR"/>
        </w:rPr>
        <w:footnoteReference w:id="64"/>
      </w:r>
      <w:r w:rsidRPr="00143AFE">
        <w:rPr>
          <w:rFonts w:cstheme="minorHAnsi"/>
          <w:lang w:val="tr-TR"/>
        </w:rPr>
        <w:t xml:space="preserve"> Ayrıca, </w:t>
      </w:r>
      <w:proofErr w:type="spellStart"/>
      <w:r w:rsidRPr="00143AFE">
        <w:rPr>
          <w:rFonts w:cstheme="minorHAnsi"/>
          <w:lang w:val="tr-TR"/>
        </w:rPr>
        <w:t>plausibility</w:t>
      </w:r>
      <w:proofErr w:type="spellEnd"/>
      <w:r w:rsidRPr="00143AFE">
        <w:rPr>
          <w:rFonts w:cstheme="minorHAnsi"/>
          <w:lang w:val="tr-TR"/>
        </w:rPr>
        <w:t xml:space="preserve"> kavramının çıkış nedeninin </w:t>
      </w:r>
      <w:proofErr w:type="gramStart"/>
      <w:r w:rsidRPr="00143AFE">
        <w:rPr>
          <w:rFonts w:cstheme="minorHAnsi"/>
          <w:lang w:val="tr-TR"/>
        </w:rPr>
        <w:t>spekülatif</w:t>
      </w:r>
      <w:proofErr w:type="gramEnd"/>
      <w:r w:rsidRPr="00143AFE">
        <w:rPr>
          <w:rFonts w:cstheme="minorHAnsi"/>
          <w:lang w:val="tr-TR"/>
        </w:rPr>
        <w:t xml:space="preserve"> ve gerçekleşemeyecek buluşların önlenmesi olduğu düşündüğünde ve Alman içtihatlarına göre buluşun tanımı kontrol edilebilir doğal güçlerin öngörülebilir bir etki elde etmek için kullanıldığı bir öğreti olduğunu göz önüne aldığında, </w:t>
      </w:r>
      <w:proofErr w:type="spellStart"/>
      <w:r w:rsidRPr="00143AFE">
        <w:rPr>
          <w:rFonts w:cstheme="minorHAnsi"/>
          <w:lang w:val="tr-TR"/>
        </w:rPr>
        <w:t>Ackermann</w:t>
      </w:r>
      <w:proofErr w:type="spellEnd"/>
      <w:r w:rsidRPr="00143AFE">
        <w:rPr>
          <w:rFonts w:cstheme="minorHAnsi"/>
          <w:lang w:val="tr-TR"/>
        </w:rPr>
        <w:t xml:space="preserve"> bu hususu ortada buluşun bulunup bulunmadığı yönünden ele almıştır. Buna göre, zaten belli bir sonucu gerçekleştiremeyecekse (teknik bir probleme gerçekten </w:t>
      </w:r>
      <w:r w:rsidRPr="00143AFE">
        <w:rPr>
          <w:rFonts w:cstheme="minorHAnsi"/>
          <w:lang w:val="tr-TR"/>
        </w:rPr>
        <w:lastRenderedPageBreak/>
        <w:t xml:space="preserve">uygulanabilir teknik bir çözüm bulunamamışsa) burada </w:t>
      </w:r>
      <w:proofErr w:type="spellStart"/>
      <w:r w:rsidRPr="00143AFE">
        <w:rPr>
          <w:rFonts w:cstheme="minorHAnsi"/>
          <w:lang w:val="tr-TR"/>
        </w:rPr>
        <w:t>plausibility</w:t>
      </w:r>
      <w:proofErr w:type="spellEnd"/>
      <w:r w:rsidRPr="00143AFE">
        <w:rPr>
          <w:rFonts w:cstheme="minorHAnsi"/>
          <w:lang w:val="tr-TR"/>
        </w:rPr>
        <w:t xml:space="preserve"> gibi bir gereklilikten önce buluşun bulunmadığını ve başvurunun zaten bu nedenle kabul edilemeyeceğini söylemektedir. Dolayısıyla, ortada bir teknik etki veya çözüm yoksa zaten buluşun olmadığı kabul edilmelidir. Bunun için de teknik etkinin ne olduğu tartışmalı olunca ortaya daha basit bir testin konulması gerekliliğini de göz ardı etmemiştir.</w:t>
      </w:r>
      <w:r w:rsidRPr="00143AFE">
        <w:rPr>
          <w:rStyle w:val="DipnotBavurusu"/>
          <w:rFonts w:cstheme="minorHAnsi"/>
          <w:lang w:val="tr-TR"/>
        </w:rPr>
        <w:footnoteReference w:id="65"/>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Almanya’daki kullanışlılık kavramı ve </w:t>
      </w:r>
      <w:proofErr w:type="spellStart"/>
      <w:r w:rsidRPr="00143AFE">
        <w:rPr>
          <w:rFonts w:cstheme="minorHAnsi"/>
          <w:lang w:val="tr-TR"/>
        </w:rPr>
        <w:t>plausibility</w:t>
      </w:r>
      <w:proofErr w:type="spellEnd"/>
      <w:r w:rsidRPr="00143AFE">
        <w:rPr>
          <w:rFonts w:cstheme="minorHAnsi"/>
          <w:lang w:val="tr-TR"/>
        </w:rPr>
        <w:t xml:space="preserve"> karşılaştırıldığında, Alman patent uzmanlarının başta makul bir açıklama olmasa da geç delili kabul etmesi ilkesinin farklı olduğu söylenebilir. Zira Alman uzmanlara göre, teknik bir öğretinin bulunması bu gerçeğin ne zaman belirlendiğinden bağımsız olarak değerlendirilir. Bir işlevsel teknik özelliğin oluşturduğu ya da katkı sağladığı bir buluşun ofis tarafından karar verilmeden önce her an doğrulanabileceği kabul edilmektedir. Bunun sebebi de EPC m. 52(1)’de buluş tanımlanması bakımından hiçbir sınırlama yapılmamasıdır. Yine de, her ne kadar sonradan da buluşun yapılabilirliğine dair deliller sunulsa da eğer buluşun talimatları eksik olduğu için yapılamaması gibi bir durum söz konusu olursa, o zaman yetersizlik (</w:t>
      </w:r>
      <w:proofErr w:type="spellStart"/>
      <w:r w:rsidRPr="00143AFE">
        <w:rPr>
          <w:rFonts w:cstheme="minorHAnsi"/>
          <w:i/>
          <w:lang w:val="tr-TR"/>
        </w:rPr>
        <w:t>insufficiency</w:t>
      </w:r>
      <w:proofErr w:type="spellEnd"/>
      <w:r w:rsidRPr="00143AFE">
        <w:rPr>
          <w:rFonts w:cstheme="minorHAnsi"/>
          <w:lang w:val="tr-TR"/>
        </w:rPr>
        <w:t>) söz konusu olur. Başvuru tarihinde buluşun yeterince açıklanmış olması gerekir ama buluşun mutlaka buluş sahibi veya başvuru sahibi tarafından daha önce gerçekleştirilmiş olması aranmamaktadır.</w:t>
      </w:r>
      <w:r w:rsidRPr="00143AFE">
        <w:rPr>
          <w:rStyle w:val="DipnotBavurusu"/>
          <w:rFonts w:cstheme="minorHAnsi"/>
          <w:lang w:val="tr-TR"/>
        </w:rPr>
        <w:footnoteReference w:id="66"/>
      </w:r>
      <w:r w:rsidRPr="00143AFE">
        <w:rPr>
          <w:rFonts w:cstheme="minorHAnsi"/>
          <w:lang w:val="tr-TR"/>
        </w:rPr>
        <w:t xml:space="preserve"> </w:t>
      </w:r>
    </w:p>
    <w:p w:rsidR="00AE48E9" w:rsidRPr="00143AFE" w:rsidRDefault="00AE48E9" w:rsidP="00AE48E9">
      <w:pPr>
        <w:pStyle w:val="ListeParagraf"/>
        <w:numPr>
          <w:ilvl w:val="0"/>
          <w:numId w:val="1"/>
        </w:numPr>
        <w:spacing w:line="276" w:lineRule="auto"/>
        <w:jc w:val="both"/>
        <w:rPr>
          <w:rFonts w:cstheme="minorHAnsi"/>
          <w:b/>
          <w:bCs/>
        </w:rPr>
      </w:pPr>
      <w:r w:rsidRPr="00143AFE">
        <w:rPr>
          <w:rFonts w:cstheme="minorHAnsi"/>
          <w:b/>
          <w:bCs/>
        </w:rPr>
        <w:t>TÜRKİYE BAKIMINDAN PLAUSIBILITY KAVRAMI</w:t>
      </w:r>
    </w:p>
    <w:p w:rsidR="00AE48E9" w:rsidRPr="00143AFE" w:rsidRDefault="00AE48E9" w:rsidP="00AE48E9">
      <w:pPr>
        <w:spacing w:before="240" w:line="276" w:lineRule="auto"/>
        <w:jc w:val="both"/>
        <w:rPr>
          <w:rFonts w:cstheme="minorHAnsi"/>
          <w:lang w:val="tr-TR"/>
        </w:rPr>
      </w:pPr>
      <w:r w:rsidRPr="00143AFE">
        <w:rPr>
          <w:rFonts w:cstheme="minorHAnsi"/>
          <w:lang w:val="tr-TR"/>
        </w:rPr>
        <w:t>6769 sayılı Sınai Mülkiyet Kanunu (SMK) kapsamında patent yönünden “makul” kelimesi, “Korumanın Kapsamı” başlıklı SMK m. 89/3 içerisinde, “</w:t>
      </w:r>
      <w:r w:rsidRPr="00143AFE">
        <w:rPr>
          <w:rFonts w:cstheme="minorHAnsi"/>
          <w:i/>
          <w:lang w:val="tr-TR"/>
        </w:rPr>
        <w:t xml:space="preserve">İstemler, başvuru veya patent sahibine hakkı olan korumayı sağlayacak ve üçüncü kişilere de korumanın kapsamı açısından </w:t>
      </w:r>
      <w:r w:rsidRPr="00143AFE">
        <w:rPr>
          <w:rFonts w:cstheme="minorHAnsi"/>
          <w:b/>
          <w:i/>
          <w:lang w:val="tr-TR"/>
        </w:rPr>
        <w:t>makul</w:t>
      </w:r>
      <w:r w:rsidRPr="00143AFE">
        <w:rPr>
          <w:rFonts w:cstheme="minorHAnsi"/>
          <w:i/>
          <w:lang w:val="tr-TR"/>
        </w:rPr>
        <w:t xml:space="preserve"> bir düzeyde kesinlik ifade edecek şekilde yorumlanır</w:t>
      </w:r>
      <w:r w:rsidRPr="00143AFE">
        <w:rPr>
          <w:rFonts w:cstheme="minorHAnsi"/>
          <w:lang w:val="tr-TR"/>
        </w:rPr>
        <w:t xml:space="preserve">” şeklinde geçmektedir. Bunun dışında yukarıda da bahsedildiği gibi, Türk patent hukukunda, </w:t>
      </w:r>
      <w:proofErr w:type="spellStart"/>
      <w:r w:rsidRPr="00143AFE">
        <w:rPr>
          <w:rFonts w:cstheme="minorHAnsi"/>
          <w:lang w:val="tr-TR"/>
        </w:rPr>
        <w:t>plausibility</w:t>
      </w:r>
      <w:proofErr w:type="spellEnd"/>
      <w:r w:rsidRPr="00143AFE">
        <w:rPr>
          <w:rFonts w:cstheme="minorHAnsi"/>
          <w:lang w:val="tr-TR"/>
        </w:rPr>
        <w:t xml:space="preserve"> konusuna dair açık bir hukuki düzenleme veya içtihat yer almamaktadır. Türkiye’nin EPC üye ülkesi olması nedeniyle, EPO içtihatlarıyla şekillenen ve henüz ülkemizde uygulamada rehber alınabilecek bir düzenleme veya örnek bulunmayan </w:t>
      </w:r>
      <w:proofErr w:type="spellStart"/>
      <w:r w:rsidRPr="00143AFE">
        <w:rPr>
          <w:rFonts w:cstheme="minorHAnsi"/>
          <w:lang w:val="tr-TR"/>
        </w:rPr>
        <w:t>plausibility</w:t>
      </w:r>
      <w:proofErr w:type="spellEnd"/>
      <w:r w:rsidRPr="00143AFE">
        <w:rPr>
          <w:rFonts w:cstheme="minorHAnsi"/>
          <w:lang w:val="tr-TR"/>
        </w:rPr>
        <w:t xml:space="preserve"> kavramının ele alınması gerektiğinde EPO kararları emsal olarak alınabilecektir.</w:t>
      </w:r>
      <w:r w:rsidRPr="00143AFE">
        <w:rPr>
          <w:rStyle w:val="DipnotBavurusu"/>
          <w:rFonts w:cstheme="minorHAnsi"/>
          <w:lang w:val="tr-TR"/>
        </w:rPr>
        <w:footnoteReference w:id="67"/>
      </w:r>
      <w:r w:rsidRPr="00143AFE">
        <w:rPr>
          <w:rFonts w:cstheme="minorHAnsi"/>
          <w:lang w:val="tr-TR"/>
        </w:rPr>
        <w:t xml:space="preserve"> Bu anlamda yukarıda bahsedilen içtihatlar ve açıklamalar dikkate alınmalıdır. </w:t>
      </w:r>
    </w:p>
    <w:p w:rsidR="00AE48E9" w:rsidRPr="00143AFE" w:rsidRDefault="00AE48E9" w:rsidP="00AE48E9">
      <w:pPr>
        <w:spacing w:before="240" w:line="276" w:lineRule="auto"/>
        <w:jc w:val="both"/>
        <w:rPr>
          <w:rFonts w:cstheme="minorHAnsi"/>
          <w:lang w:val="tr-TR"/>
        </w:rPr>
      </w:pPr>
      <w:r w:rsidRPr="00143AFE">
        <w:rPr>
          <w:rFonts w:cstheme="minorHAnsi"/>
          <w:lang w:val="tr-TR"/>
        </w:rPr>
        <w:t>Bu çerçevede, EPO uygulaması kapsamında Türkiye’de patent incelemesinde emsal alınabilecek temel ilkelerden ilki tarifnamede açıklanan tıbbi/teknik etkinin alanında uzman teknik kişi yönünden makul olması, buluşun uygulaması ile ortaya çıkan teknik etki arasında açık ve kanıtlanmış bir ilişkinin bulunması gerekmesidir. Bu anlamda, özellikle ikinci tıbbi kullanım patentleri bakımından hali hazırda bir hastalığın tedavisinde kullanılan bir bileşiğin başka bir hastalığın tedavisinde de kullanılmasına patent verilebilmesi için sadece soyut bir açıklama yeterli görülmez. Verilecek tekel hakkının meşrulaştırılması yönünden iddia edilen teknik etkinin uygun deliller ve bilimsel gerekçelendirmelerle makul ve inandırıcı biçimde açıklanmış olması ve teknik alanda uzman kişinin patenti incelediğinde gerek sunulan açıklama ve delillerden gerekse de tekniğin bilinen durumu ve alandaki ortak/yaygın genel bilgiden bu tıbbi etkinin gerçekleşebileceğini düşünebilmesi gerekmektedir.</w:t>
      </w:r>
      <w:r w:rsidRPr="00143AFE">
        <w:rPr>
          <w:rStyle w:val="DipnotBavurusu"/>
          <w:rFonts w:cstheme="minorHAnsi"/>
          <w:lang w:val="tr-TR"/>
        </w:rPr>
        <w:footnoteReference w:id="68"/>
      </w:r>
      <w:r w:rsidRPr="00143AFE">
        <w:rPr>
          <w:rFonts w:cstheme="minorHAnsi"/>
          <w:lang w:val="tr-TR"/>
        </w:rPr>
        <w:t xml:space="preserve"> Aksi halde, yani sunulan buluşun belirlenen teknik probleme makul, </w:t>
      </w:r>
      <w:r w:rsidRPr="00143AFE">
        <w:rPr>
          <w:rFonts w:cstheme="minorHAnsi"/>
          <w:lang w:val="tr-TR"/>
        </w:rPr>
        <w:lastRenderedPageBreak/>
        <w:t>güvenilir ve inandırıcı biçimde teknik bir çözüm getirdiği bilimsel açıklamalar veya gerekirse çeşitli deneylerle ortaya konulamamışsa ve bu husus genel teknik bilgilerle dahi anlaşılamıyorsa TÜRKPATENT patent başvurusunu reddedebilir. Nitekim bir şekilde tescil edilmişse de sonradan hükümsüzlüğüne karar verilebilir.</w:t>
      </w:r>
      <w:r w:rsidRPr="00143AFE">
        <w:rPr>
          <w:rStyle w:val="DipnotBavurusu"/>
          <w:rFonts w:cstheme="minorHAnsi"/>
          <w:lang w:val="tr-TR"/>
        </w:rPr>
        <w:footnoteReference w:id="69"/>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Konu SMK çerçevesinde incelendiğinde, açıkça bunu düzenleyen bir madde olmasa da, yukarıdaki açıklamalar ve EPO bakış açısı da gözetilerek konunun teknik etkinin yeteri kadar açıklanmasıyla ilgili olduğu veya buluş basamağı ile ilgili olduğu değerlendirilebilir. Bu kapsamda, SMK m. 92/1 ve m. 138/1-b çerçevesinde buluş incelenebilir. Buluş, özellikle de ikinci tıbbi kullanıma dair deneysel çalışma sonuçları ve bilimsel bilgilerle teknik uzman nezdinde yeterince açıklanmamış olursa açıklamanın yetersiz olması nedeniyle hükümsüz kılınabilir. Ayrıca, buluşun açıklamalara göre buluş basamağını aşamadığı da değerlendirilebilir. Hatta istemdeki teknik etkinin yeterince açıklandığı ve makul olduğuna karar verilse dahi buluş basamağı aşılamamış olabilir (Yukarıda bu iki gerekliliğin değerlendirmesinin farklı yapıldığından </w:t>
      </w:r>
      <w:proofErr w:type="gramStart"/>
      <w:r w:rsidRPr="00143AFE">
        <w:rPr>
          <w:rFonts w:cstheme="minorHAnsi"/>
          <w:lang w:val="tr-TR"/>
        </w:rPr>
        <w:t>bahsetmiştik</w:t>
      </w:r>
      <w:proofErr w:type="gramEnd"/>
      <w:r w:rsidRPr="00143AFE">
        <w:rPr>
          <w:rFonts w:cstheme="minorHAnsi"/>
          <w:lang w:val="tr-TR"/>
        </w:rPr>
        <w:t xml:space="preserve">). Böyle bir durumda başvuruya patent belgesi verilmeyebilir veya patent SMK m. 138/1-a uyarınca hükümsüz kılınabilir. Ancak kural olarak, Türk hukukunda </w:t>
      </w:r>
      <w:proofErr w:type="spellStart"/>
      <w:r w:rsidRPr="00143AFE">
        <w:rPr>
          <w:rFonts w:cstheme="minorHAnsi"/>
          <w:lang w:val="tr-TR"/>
        </w:rPr>
        <w:t>plausibility</w:t>
      </w:r>
      <w:proofErr w:type="spellEnd"/>
      <w:r w:rsidRPr="00143AFE">
        <w:rPr>
          <w:rFonts w:cstheme="minorHAnsi"/>
          <w:lang w:val="tr-TR"/>
        </w:rPr>
        <w:t xml:space="preserve"> bir zorunluluk olmadığı gibi patent sahibinin de bu nedenle en baştan buluşun çalışabileceğine dair ayrıca bir ispat yükümlülüğü bulunmamaktadır. Yine de, TÜRKPATENT buluştaki teknik etkinin makul biçimde ortaya konulup konulmadığını inceleyebilir ve ortada istemdeki teknik etkinin gerçekleşeceğine yönelik bir şüphe bulunması halinde bunun ispatlanmasının istenmesi mümkün olabilir. Kural olarak ispat hukukuna göre iddia sahibi iddiasını ispat eder. Dolayısıyla, eğer örneğin itiraz sürecinde böyle bir iddia öne sürülürse itiraz sahibi bu iddiasını ispat etmelidir, meğerki bu hususta bir karine söz konusu olsun</w:t>
      </w:r>
      <w:r w:rsidRPr="00143AFE">
        <w:rPr>
          <w:rStyle w:val="DipnotBavurusu"/>
          <w:rFonts w:cstheme="minorHAnsi"/>
          <w:lang w:val="tr-TR"/>
        </w:rPr>
        <w:footnoteReference w:id="70"/>
      </w:r>
      <w:r w:rsidRPr="00143AFE">
        <w:rPr>
          <w:rFonts w:cstheme="minorHAnsi"/>
          <w:lang w:val="tr-TR"/>
        </w:rPr>
        <w:t xml:space="preserve">. </w:t>
      </w:r>
    </w:p>
    <w:p w:rsidR="00AE48E9" w:rsidRPr="00143AFE" w:rsidRDefault="00AE48E9" w:rsidP="00AE48E9">
      <w:pPr>
        <w:pStyle w:val="ListeParagraf"/>
        <w:numPr>
          <w:ilvl w:val="0"/>
          <w:numId w:val="1"/>
        </w:numPr>
        <w:spacing w:line="276" w:lineRule="auto"/>
        <w:jc w:val="both"/>
        <w:rPr>
          <w:rFonts w:cstheme="minorHAnsi"/>
          <w:b/>
          <w:bCs/>
        </w:rPr>
      </w:pPr>
      <w:r w:rsidRPr="00143AFE">
        <w:rPr>
          <w:rFonts w:cstheme="minorHAnsi"/>
          <w:b/>
          <w:bCs/>
        </w:rPr>
        <w:t>SONUÇ</w:t>
      </w:r>
    </w:p>
    <w:p w:rsidR="00AE48E9" w:rsidRPr="00143AFE" w:rsidRDefault="00AE48E9" w:rsidP="00AE48E9">
      <w:pPr>
        <w:spacing w:before="240" w:line="276" w:lineRule="auto"/>
        <w:jc w:val="both"/>
        <w:rPr>
          <w:rFonts w:cstheme="minorHAnsi"/>
          <w:lang w:val="tr-TR"/>
        </w:rPr>
      </w:pPr>
      <w:proofErr w:type="spellStart"/>
      <w:r w:rsidRPr="00143AFE">
        <w:rPr>
          <w:rFonts w:cstheme="minorHAnsi"/>
          <w:lang w:val="tr-TR"/>
        </w:rPr>
        <w:t>Plausibility</w:t>
      </w:r>
      <w:proofErr w:type="spellEnd"/>
      <w:r w:rsidRPr="00143AFE">
        <w:rPr>
          <w:rFonts w:cstheme="minorHAnsi"/>
          <w:lang w:val="tr-TR"/>
        </w:rPr>
        <w:t xml:space="preserve"> kavramı kısaca, patente konu buluşun ortaya koyduğu ve teknik probleme çözüm getiren teknik etkinin makul olup olmadığı ve gerçekleşebileceğinin inandırıcı olup olmadığının değerlendirmesidir. Bu değerlendirme başlı başına bir </w:t>
      </w:r>
      <w:proofErr w:type="spellStart"/>
      <w:r w:rsidRPr="00143AFE">
        <w:rPr>
          <w:rFonts w:cstheme="minorHAnsi"/>
          <w:lang w:val="tr-TR"/>
        </w:rPr>
        <w:t>patentlenebilirlik</w:t>
      </w:r>
      <w:proofErr w:type="spellEnd"/>
      <w:r w:rsidRPr="00143AFE">
        <w:rPr>
          <w:rFonts w:cstheme="minorHAnsi"/>
          <w:lang w:val="tr-TR"/>
        </w:rPr>
        <w:t xml:space="preserve"> </w:t>
      </w:r>
      <w:proofErr w:type="gramStart"/>
      <w:r w:rsidRPr="00143AFE">
        <w:rPr>
          <w:rFonts w:cstheme="minorHAnsi"/>
          <w:lang w:val="tr-TR"/>
        </w:rPr>
        <w:t>kriteri</w:t>
      </w:r>
      <w:proofErr w:type="gramEnd"/>
      <w:r w:rsidRPr="00143AFE">
        <w:rPr>
          <w:rFonts w:cstheme="minorHAnsi"/>
          <w:lang w:val="tr-TR"/>
        </w:rPr>
        <w:t xml:space="preserve"> olmadığı gibi farklı zaman ve koşullarda farklı </w:t>
      </w:r>
      <w:proofErr w:type="spellStart"/>
      <w:r w:rsidRPr="00143AFE">
        <w:rPr>
          <w:rFonts w:cstheme="minorHAnsi"/>
          <w:lang w:val="tr-TR"/>
        </w:rPr>
        <w:t>patentlenebilirlik</w:t>
      </w:r>
      <w:proofErr w:type="spellEnd"/>
      <w:r w:rsidRPr="00143AFE">
        <w:rPr>
          <w:rFonts w:cstheme="minorHAnsi"/>
          <w:lang w:val="tr-TR"/>
        </w:rPr>
        <w:t xml:space="preserve"> kriterleri çerçevesinde değerlendirmeye konu olarak destekleyici bir inceleme aracı olarak kullanılmaktadır. İlgili uluslararası ve ulusal mevzuatta henüz açıkça ve tam olarak karşılığı bulunmamakla birlikte özellikle patent ofisleri ve mahkemelerin kararları vasıtasıyla şekillenmektedir. Bu kavram değerlendirilirken, bunlarla sınırlı olmamakla birlikte genellikle daha çok açıklama yetersizliği ya da buluş basamağı kapsamında ele alındığı görülmektedir. </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EPO ve Birleşik Krallık kararlarında </w:t>
      </w:r>
      <w:proofErr w:type="spellStart"/>
      <w:r w:rsidRPr="00143AFE">
        <w:rPr>
          <w:rFonts w:cstheme="minorHAnsi"/>
          <w:lang w:val="tr-TR"/>
        </w:rPr>
        <w:t>plausibility</w:t>
      </w:r>
      <w:proofErr w:type="spellEnd"/>
      <w:r w:rsidRPr="00143AFE">
        <w:rPr>
          <w:rFonts w:cstheme="minorHAnsi"/>
          <w:lang w:val="tr-TR"/>
        </w:rPr>
        <w:t xml:space="preserve"> kavramı doğrudan yer almaktadır. Alman patent otoriteleri ise, kullanışlılık adı altında patentteki işlevsel teknik özelliğin ya da tıbbi kullanım istemlerindeki tıbbi etkinin uygulamaya koyulabilir olduğunu veya belirli bir sonucun elde edilebilir olduğunu aramaktadır.</w:t>
      </w:r>
      <w:r w:rsidRPr="00143AFE">
        <w:rPr>
          <w:rStyle w:val="DipnotBavurusu"/>
          <w:rFonts w:cstheme="minorHAnsi"/>
          <w:lang w:val="tr-TR"/>
        </w:rPr>
        <w:footnoteReference w:id="71"/>
      </w:r>
      <w:r w:rsidRPr="00143AFE">
        <w:rPr>
          <w:rFonts w:cstheme="minorHAnsi"/>
          <w:lang w:val="tr-TR"/>
        </w:rPr>
        <w:t xml:space="preserve"> Bu açıdan, Almanya ve EPO ile Birleşik Krallık bakış açılarının biraz farklı olduğu görülebilmektedir. Bunun sebebinin de Almanya’daki buluş basamağı incelemesinin </w:t>
      </w:r>
      <w:proofErr w:type="spellStart"/>
      <w:r w:rsidRPr="00143AFE">
        <w:rPr>
          <w:rFonts w:cstheme="minorHAnsi"/>
          <w:lang w:val="tr-TR"/>
        </w:rPr>
        <w:t>EPO’nun</w:t>
      </w:r>
      <w:proofErr w:type="spellEnd"/>
      <w:r w:rsidRPr="00143AFE">
        <w:rPr>
          <w:rFonts w:cstheme="minorHAnsi"/>
          <w:lang w:val="tr-TR"/>
        </w:rPr>
        <w:t xml:space="preserve"> sorun çözümü yaklaşımından (</w:t>
      </w:r>
      <w:r w:rsidRPr="00143AFE">
        <w:rPr>
          <w:rFonts w:cstheme="minorHAnsi"/>
          <w:i/>
          <w:lang w:val="tr-TR"/>
        </w:rPr>
        <w:t>problem-</w:t>
      </w:r>
      <w:proofErr w:type="spellStart"/>
      <w:r w:rsidRPr="00143AFE">
        <w:rPr>
          <w:rFonts w:cstheme="minorHAnsi"/>
          <w:i/>
          <w:lang w:val="tr-TR"/>
        </w:rPr>
        <w:t>solution</w:t>
      </w:r>
      <w:proofErr w:type="spellEnd"/>
      <w:r w:rsidRPr="00143AFE">
        <w:rPr>
          <w:rFonts w:cstheme="minorHAnsi"/>
          <w:i/>
          <w:lang w:val="tr-TR"/>
        </w:rPr>
        <w:t xml:space="preserve"> </w:t>
      </w:r>
      <w:proofErr w:type="spellStart"/>
      <w:r w:rsidRPr="00143AFE">
        <w:rPr>
          <w:rFonts w:cstheme="minorHAnsi"/>
          <w:i/>
          <w:lang w:val="tr-TR"/>
        </w:rPr>
        <w:t>approach</w:t>
      </w:r>
      <w:proofErr w:type="spellEnd"/>
      <w:r w:rsidRPr="00143AFE">
        <w:rPr>
          <w:rFonts w:cstheme="minorHAnsi"/>
          <w:lang w:val="tr-TR"/>
        </w:rPr>
        <w:t xml:space="preserve">) farklı bir şekilde yapılması, örneğin teknik etkinin takdirinde en yakın tekniğin bilinen </w:t>
      </w:r>
      <w:r w:rsidRPr="00143AFE">
        <w:rPr>
          <w:rFonts w:cstheme="minorHAnsi"/>
          <w:lang w:val="tr-TR"/>
        </w:rPr>
        <w:lastRenderedPageBreak/>
        <w:t xml:space="preserve">durumunun kullanılmaması ve buna eklenen bir yarar/katkı şeklinde algılanmaması, olduğu söylenebilir. Bu nedenle de </w:t>
      </w:r>
      <w:proofErr w:type="spellStart"/>
      <w:r w:rsidRPr="00143AFE">
        <w:rPr>
          <w:rFonts w:cstheme="minorHAnsi"/>
          <w:lang w:val="tr-TR"/>
        </w:rPr>
        <w:t>plausibility</w:t>
      </w:r>
      <w:proofErr w:type="spellEnd"/>
      <w:r w:rsidRPr="00143AFE">
        <w:rPr>
          <w:rFonts w:cstheme="minorHAnsi"/>
          <w:lang w:val="tr-TR"/>
        </w:rPr>
        <w:t xml:space="preserve"> koşulunun </w:t>
      </w:r>
      <w:proofErr w:type="spellStart"/>
      <w:r w:rsidRPr="00143AFE">
        <w:rPr>
          <w:rFonts w:cstheme="minorHAnsi"/>
          <w:lang w:val="tr-TR"/>
        </w:rPr>
        <w:t>EPO’nun</w:t>
      </w:r>
      <w:proofErr w:type="spellEnd"/>
      <w:r w:rsidRPr="00143AFE">
        <w:rPr>
          <w:rFonts w:cstheme="minorHAnsi"/>
          <w:lang w:val="tr-TR"/>
        </w:rPr>
        <w:t xml:space="preserve"> buluş basamağı incelemesinin bir sonucu olabileceği söylenmektedir.</w:t>
      </w:r>
      <w:r w:rsidRPr="00143AFE">
        <w:rPr>
          <w:rStyle w:val="DipnotBavurusu"/>
          <w:rFonts w:cstheme="minorHAnsi"/>
          <w:lang w:val="tr-TR"/>
        </w:rPr>
        <w:footnoteReference w:id="72"/>
      </w:r>
      <w:r w:rsidRPr="00143AFE">
        <w:rPr>
          <w:rFonts w:cstheme="minorHAnsi"/>
          <w:lang w:val="tr-TR"/>
        </w:rPr>
        <w:t xml:space="preserve"> </w:t>
      </w:r>
    </w:p>
    <w:p w:rsidR="00AE48E9" w:rsidRPr="00143AFE" w:rsidRDefault="00AE48E9" w:rsidP="00AE48E9">
      <w:pPr>
        <w:spacing w:before="240" w:line="276" w:lineRule="auto"/>
        <w:jc w:val="both"/>
        <w:rPr>
          <w:rFonts w:cstheme="minorHAnsi"/>
          <w:lang w:val="tr-TR"/>
        </w:rPr>
      </w:pPr>
      <w:r w:rsidRPr="00143AFE">
        <w:rPr>
          <w:rFonts w:cstheme="minorHAnsi"/>
          <w:lang w:val="tr-TR"/>
        </w:rPr>
        <w:t xml:space="preserve">Son olarak Türk patent hukukunda ise yine düzenleme bulunmamakla beraber uygulama ve içtihat yönünden de bahsedilen diğer ülke ve kurumlardan daha az veri olduğu görülmektedir. Yine de, Türkiye de bir EPC üye ülkesi olduğundan EPO uygulamaları gerektiğinde emsal teşkil edebilecektir. </w:t>
      </w:r>
    </w:p>
    <w:p w:rsidR="00AE48E9" w:rsidRPr="00143AFE" w:rsidRDefault="00AE48E9" w:rsidP="00AE48E9">
      <w:pPr>
        <w:spacing w:before="240" w:line="276" w:lineRule="auto"/>
        <w:ind w:firstLine="709"/>
        <w:jc w:val="both"/>
        <w:rPr>
          <w:rFonts w:cstheme="minorHAnsi"/>
          <w:b/>
          <w:lang w:val="tr-TR"/>
        </w:rPr>
      </w:pPr>
      <w:r w:rsidRPr="00143AFE">
        <w:rPr>
          <w:rFonts w:cstheme="minorHAnsi"/>
          <w:b/>
          <w:lang w:val="tr-TR"/>
        </w:rPr>
        <w:t>KAYNAKÇA</w:t>
      </w:r>
    </w:p>
    <w:p w:rsidR="00AE48E9" w:rsidRPr="00143AFE" w:rsidRDefault="00AE48E9" w:rsidP="00AE48E9">
      <w:pPr>
        <w:pStyle w:val="DipnotMetni"/>
        <w:numPr>
          <w:ilvl w:val="0"/>
          <w:numId w:val="7"/>
        </w:numPr>
        <w:jc w:val="both"/>
        <w:rPr>
          <w:rFonts w:cstheme="minorHAnsi"/>
        </w:rPr>
      </w:pPr>
      <w:proofErr w:type="spellStart"/>
      <w:r w:rsidRPr="00143AFE">
        <w:rPr>
          <w:rFonts w:cstheme="minorHAnsi"/>
        </w:rPr>
        <w:t>Karolina</w:t>
      </w:r>
      <w:proofErr w:type="spellEnd"/>
      <w:r w:rsidRPr="00143AFE">
        <w:rPr>
          <w:rFonts w:cstheme="minorHAnsi"/>
        </w:rPr>
        <w:t xml:space="preserve"> </w:t>
      </w:r>
      <w:proofErr w:type="spellStart"/>
      <w:r w:rsidRPr="00143AFE">
        <w:rPr>
          <w:rFonts w:cstheme="minorHAnsi"/>
        </w:rPr>
        <w:t>Jivebäck</w:t>
      </w:r>
      <w:proofErr w:type="spellEnd"/>
      <w:r w:rsidRPr="00143AFE">
        <w:rPr>
          <w:rFonts w:cstheme="minorHAnsi"/>
        </w:rPr>
        <w:t xml:space="preserve"> </w:t>
      </w:r>
      <w:proofErr w:type="spellStart"/>
      <w:r w:rsidRPr="00143AFE">
        <w:rPr>
          <w:rFonts w:cstheme="minorHAnsi"/>
        </w:rPr>
        <w:t>Pap</w:t>
      </w:r>
      <w:proofErr w:type="spellEnd"/>
      <w:r w:rsidRPr="00143AFE">
        <w:rPr>
          <w:rFonts w:cstheme="minorHAnsi"/>
        </w:rPr>
        <w:t xml:space="preserve">, ‘An </w:t>
      </w:r>
      <w:proofErr w:type="spellStart"/>
      <w:r w:rsidRPr="00143AFE">
        <w:rPr>
          <w:rFonts w:cstheme="minorHAnsi"/>
        </w:rPr>
        <w:t>even</w:t>
      </w:r>
      <w:proofErr w:type="spellEnd"/>
      <w:r w:rsidRPr="00143AFE">
        <w:rPr>
          <w:rFonts w:cstheme="minorHAnsi"/>
        </w:rPr>
        <w:t xml:space="preserve"> </w:t>
      </w:r>
      <w:proofErr w:type="spellStart"/>
      <w:r w:rsidRPr="00143AFE">
        <w:rPr>
          <w:rFonts w:cstheme="minorHAnsi"/>
        </w:rPr>
        <w:t>application</w:t>
      </w:r>
      <w:proofErr w:type="spellEnd"/>
      <w:r w:rsidRPr="00143AFE">
        <w:rPr>
          <w:rFonts w:cstheme="minorHAnsi"/>
        </w:rPr>
        <w:t xml:space="preserve"> of </w:t>
      </w:r>
      <w:proofErr w:type="spellStart"/>
      <w:r w:rsidRPr="00143AFE">
        <w:rPr>
          <w:rFonts w:cstheme="minorHAnsi"/>
        </w:rPr>
        <w:t>plausibility</w:t>
      </w:r>
      <w:proofErr w:type="spellEnd"/>
      <w:r w:rsidRPr="00143AFE">
        <w:rPr>
          <w:rFonts w:cstheme="minorHAnsi"/>
        </w:rPr>
        <w:t>? Lund Üniversitesi Hukuk Master Tezi, 2021</w:t>
      </w:r>
    </w:p>
    <w:p w:rsidR="00AE48E9" w:rsidRPr="00143AFE" w:rsidRDefault="00AE48E9" w:rsidP="00AE48E9">
      <w:pPr>
        <w:pStyle w:val="DipnotMetni"/>
        <w:numPr>
          <w:ilvl w:val="0"/>
          <w:numId w:val="7"/>
        </w:numPr>
        <w:jc w:val="both"/>
        <w:rPr>
          <w:rFonts w:cstheme="minorHAnsi"/>
        </w:rPr>
      </w:pPr>
      <w:proofErr w:type="spellStart"/>
      <w:r w:rsidRPr="00143AFE">
        <w:rPr>
          <w:rFonts w:cstheme="minorHAnsi"/>
        </w:rPr>
        <w:t>Miquel</w:t>
      </w:r>
      <w:proofErr w:type="spellEnd"/>
      <w:r w:rsidRPr="00143AFE">
        <w:rPr>
          <w:rFonts w:cstheme="minorHAnsi"/>
        </w:rPr>
        <w:t xml:space="preserve"> </w:t>
      </w:r>
      <w:proofErr w:type="spellStart"/>
      <w:r w:rsidRPr="00143AFE">
        <w:rPr>
          <w:rFonts w:cstheme="minorHAnsi"/>
        </w:rPr>
        <w:t>Montañá</w:t>
      </w:r>
      <w:proofErr w:type="spellEnd"/>
      <w:r w:rsidRPr="00143AFE">
        <w:rPr>
          <w:rFonts w:cstheme="minorHAnsi"/>
        </w:rPr>
        <w:t>, ‘</w:t>
      </w:r>
      <w:proofErr w:type="spellStart"/>
      <w:r w:rsidRPr="00143AFE">
        <w:rPr>
          <w:rFonts w:cstheme="minorHAnsi"/>
        </w:rPr>
        <w:t>What’s</w:t>
      </w:r>
      <w:proofErr w:type="spellEnd"/>
      <w:r w:rsidRPr="00143AFE">
        <w:rPr>
          <w:rFonts w:cstheme="minorHAnsi"/>
        </w:rPr>
        <w:t xml:space="preserve"> </w:t>
      </w:r>
      <w:proofErr w:type="spellStart"/>
      <w:r w:rsidRPr="00143AFE">
        <w:rPr>
          <w:rFonts w:cstheme="minorHAnsi"/>
        </w:rPr>
        <w:t>the</w:t>
      </w:r>
      <w:proofErr w:type="spellEnd"/>
      <w:r w:rsidRPr="00143AFE">
        <w:rPr>
          <w:rFonts w:cstheme="minorHAnsi"/>
        </w:rPr>
        <w:t xml:space="preserve"> legal </w:t>
      </w:r>
      <w:proofErr w:type="spellStart"/>
      <w:r w:rsidRPr="00143AFE">
        <w:rPr>
          <w:rFonts w:cstheme="minorHAnsi"/>
        </w:rPr>
        <w:t>basis</w:t>
      </w:r>
      <w:proofErr w:type="spellEnd"/>
      <w:r w:rsidRPr="00143AFE">
        <w:rPr>
          <w:rFonts w:cstheme="minorHAnsi"/>
        </w:rPr>
        <w:t xml:space="preserve"> </w:t>
      </w:r>
      <w:proofErr w:type="spellStart"/>
      <w:r w:rsidRPr="00143AFE">
        <w:rPr>
          <w:rFonts w:cstheme="minorHAnsi"/>
        </w:rPr>
        <w:t>for</w:t>
      </w:r>
      <w:proofErr w:type="spellEnd"/>
      <w:r w:rsidRPr="00143AFE">
        <w:rPr>
          <w:rFonts w:cstheme="minorHAnsi"/>
        </w:rPr>
        <w:t xml:space="preserve"> </w:t>
      </w:r>
      <w:proofErr w:type="spellStart"/>
      <w:r w:rsidRPr="00143AFE">
        <w:rPr>
          <w:rFonts w:cstheme="minorHAnsi"/>
        </w:rPr>
        <w:t>plausibility</w:t>
      </w:r>
      <w:proofErr w:type="spellEnd"/>
      <w:r w:rsidRPr="00143AFE">
        <w:rPr>
          <w:rFonts w:cstheme="minorHAnsi"/>
        </w:rPr>
        <w:t xml:space="preserve">?’ (28 Nisan 2017) </w:t>
      </w:r>
      <w:proofErr w:type="spellStart"/>
      <w:r w:rsidRPr="00143AFE">
        <w:rPr>
          <w:rFonts w:cstheme="minorHAnsi"/>
          <w:i/>
          <w:iCs/>
        </w:rPr>
        <w:t>Kluwer</w:t>
      </w:r>
      <w:proofErr w:type="spellEnd"/>
      <w:r w:rsidRPr="00143AFE">
        <w:rPr>
          <w:rFonts w:cstheme="minorHAnsi"/>
          <w:i/>
          <w:iCs/>
        </w:rPr>
        <w:t xml:space="preserve"> Patent </w:t>
      </w:r>
      <w:proofErr w:type="spellStart"/>
      <w:r w:rsidRPr="00143AFE">
        <w:rPr>
          <w:rFonts w:cstheme="minorHAnsi"/>
          <w:i/>
          <w:iCs/>
        </w:rPr>
        <w:t>Blog</w:t>
      </w:r>
      <w:proofErr w:type="spellEnd"/>
      <w:r w:rsidRPr="00143AFE">
        <w:rPr>
          <w:rFonts w:cstheme="minorHAnsi"/>
        </w:rPr>
        <w:t xml:space="preserve">, erişim yeri: </w:t>
      </w:r>
      <w:hyperlink r:id="rId7" w:history="1">
        <w:r w:rsidRPr="00143AFE">
          <w:rPr>
            <w:rStyle w:val="Kpr"/>
            <w:rFonts w:cstheme="minorHAnsi"/>
          </w:rPr>
          <w:t>http://patentblog.kluweriplaw.com/2017/04/28/whats-the-legal-basis-for-plausibility/</w:t>
        </w:r>
      </w:hyperlink>
      <w:r w:rsidRPr="00143AFE">
        <w:rPr>
          <w:rFonts w:cstheme="minorHAnsi"/>
        </w:rPr>
        <w:t>, erişim tarihi: 09.08.2022</w:t>
      </w:r>
    </w:p>
    <w:p w:rsidR="00AE48E9" w:rsidRPr="00143AFE" w:rsidRDefault="00AE48E9" w:rsidP="00AE48E9">
      <w:pPr>
        <w:pStyle w:val="DipnotMetni"/>
        <w:numPr>
          <w:ilvl w:val="0"/>
          <w:numId w:val="7"/>
        </w:numPr>
        <w:jc w:val="both"/>
        <w:rPr>
          <w:rFonts w:cstheme="minorHAnsi"/>
        </w:rPr>
      </w:pPr>
      <w:proofErr w:type="spellStart"/>
      <w:r w:rsidRPr="00143AFE">
        <w:rPr>
          <w:rFonts w:cstheme="minorHAnsi"/>
        </w:rPr>
        <w:t>Constance</w:t>
      </w:r>
      <w:proofErr w:type="spellEnd"/>
      <w:r w:rsidRPr="00143AFE">
        <w:rPr>
          <w:rFonts w:cstheme="minorHAnsi"/>
        </w:rPr>
        <w:t xml:space="preserve"> </w:t>
      </w:r>
      <w:proofErr w:type="spellStart"/>
      <w:r w:rsidRPr="00143AFE">
        <w:rPr>
          <w:rFonts w:cstheme="minorHAnsi"/>
        </w:rPr>
        <w:t>Crawford</w:t>
      </w:r>
      <w:proofErr w:type="spellEnd"/>
      <w:r w:rsidRPr="00143AFE">
        <w:rPr>
          <w:rFonts w:cstheme="minorHAnsi"/>
        </w:rPr>
        <w:t xml:space="preserve"> ve Laura </w:t>
      </w:r>
      <w:proofErr w:type="spellStart"/>
      <w:r w:rsidRPr="00143AFE">
        <w:rPr>
          <w:rFonts w:cstheme="minorHAnsi"/>
        </w:rPr>
        <w:t>Reynolds</w:t>
      </w:r>
      <w:proofErr w:type="spellEnd"/>
      <w:r w:rsidRPr="00143AFE">
        <w:rPr>
          <w:rFonts w:cstheme="minorHAnsi"/>
        </w:rPr>
        <w:t>, ‘</w:t>
      </w:r>
      <w:proofErr w:type="spellStart"/>
      <w:r w:rsidRPr="00143AFE">
        <w:rPr>
          <w:rFonts w:cstheme="minorHAnsi"/>
        </w:rPr>
        <w:t>Plausibility</w:t>
      </w:r>
      <w:proofErr w:type="spellEnd"/>
      <w:r w:rsidRPr="00143AFE">
        <w:rPr>
          <w:rFonts w:cstheme="minorHAnsi"/>
        </w:rPr>
        <w:t xml:space="preserve"> in patent </w:t>
      </w:r>
      <w:proofErr w:type="spellStart"/>
      <w:r w:rsidRPr="00143AFE">
        <w:rPr>
          <w:rFonts w:cstheme="minorHAnsi"/>
        </w:rPr>
        <w:t>law</w:t>
      </w:r>
      <w:proofErr w:type="spellEnd"/>
      <w:r w:rsidRPr="00143AFE">
        <w:rPr>
          <w:rFonts w:cstheme="minorHAnsi"/>
        </w:rPr>
        <w:t xml:space="preserve">: an </w:t>
      </w:r>
      <w:proofErr w:type="spellStart"/>
      <w:r w:rsidRPr="00143AFE">
        <w:rPr>
          <w:rFonts w:cstheme="minorHAnsi"/>
        </w:rPr>
        <w:t>unsettled</w:t>
      </w:r>
      <w:proofErr w:type="spellEnd"/>
      <w:r w:rsidRPr="00143AFE">
        <w:rPr>
          <w:rFonts w:cstheme="minorHAnsi"/>
        </w:rPr>
        <w:t xml:space="preserve"> </w:t>
      </w:r>
      <w:proofErr w:type="spellStart"/>
      <w:r w:rsidRPr="00143AFE">
        <w:rPr>
          <w:rFonts w:cstheme="minorHAnsi"/>
        </w:rPr>
        <w:t>concept</w:t>
      </w:r>
      <w:proofErr w:type="spellEnd"/>
      <w:r w:rsidRPr="00143AFE">
        <w:rPr>
          <w:rFonts w:cstheme="minorHAnsi"/>
        </w:rPr>
        <w:t xml:space="preserve">’ (30 Ağustos 2016) 5 </w:t>
      </w:r>
      <w:proofErr w:type="spellStart"/>
      <w:r w:rsidRPr="00143AFE">
        <w:rPr>
          <w:rFonts w:cstheme="minorHAnsi"/>
          <w:i/>
          <w:iCs/>
        </w:rPr>
        <w:t>Pharmaceutical</w:t>
      </w:r>
      <w:proofErr w:type="spellEnd"/>
      <w:r w:rsidRPr="00143AFE">
        <w:rPr>
          <w:rFonts w:cstheme="minorHAnsi"/>
          <w:i/>
          <w:iCs/>
        </w:rPr>
        <w:t xml:space="preserve"> Patent </w:t>
      </w:r>
      <w:proofErr w:type="spellStart"/>
      <w:r w:rsidRPr="00143AFE">
        <w:rPr>
          <w:rFonts w:cstheme="minorHAnsi"/>
          <w:i/>
          <w:iCs/>
        </w:rPr>
        <w:t>Analyst</w:t>
      </w:r>
      <w:proofErr w:type="spellEnd"/>
      <w:r w:rsidRPr="00143AFE">
        <w:rPr>
          <w:rFonts w:cstheme="minorHAnsi"/>
          <w:i/>
          <w:iCs/>
        </w:rPr>
        <w:t xml:space="preserve"> </w:t>
      </w:r>
      <w:r w:rsidRPr="00143AFE">
        <w:rPr>
          <w:rFonts w:cstheme="minorHAnsi"/>
          <w:iCs/>
        </w:rPr>
        <w:t>5</w:t>
      </w:r>
      <w:r w:rsidRPr="00143AFE">
        <w:rPr>
          <w:rFonts w:cstheme="minorHAnsi"/>
        </w:rPr>
        <w:t>, 289-294</w:t>
      </w:r>
    </w:p>
    <w:p w:rsidR="00AE48E9" w:rsidRPr="00143AFE" w:rsidRDefault="00AE48E9" w:rsidP="00AE48E9">
      <w:pPr>
        <w:pStyle w:val="DipnotMetni"/>
        <w:numPr>
          <w:ilvl w:val="0"/>
          <w:numId w:val="7"/>
        </w:numPr>
        <w:jc w:val="both"/>
        <w:rPr>
          <w:rFonts w:cstheme="minorHAnsi"/>
        </w:rPr>
      </w:pPr>
      <w:r w:rsidRPr="00143AFE">
        <w:rPr>
          <w:rFonts w:cstheme="minorHAnsi"/>
        </w:rPr>
        <w:t xml:space="preserve">Uğur Çolak, </w:t>
      </w:r>
      <w:r w:rsidRPr="00143AFE">
        <w:rPr>
          <w:rFonts w:cstheme="minorHAnsi"/>
          <w:i/>
          <w:iCs/>
        </w:rPr>
        <w:t>Türk Patent Hukuku</w:t>
      </w:r>
      <w:r w:rsidRPr="00143AFE">
        <w:rPr>
          <w:rFonts w:cstheme="minorHAnsi"/>
        </w:rPr>
        <w:t xml:space="preserve"> (Adalet, 2022)</w:t>
      </w:r>
    </w:p>
    <w:p w:rsidR="00AE48E9" w:rsidRPr="00143AFE" w:rsidRDefault="00AE48E9" w:rsidP="00AE48E9">
      <w:pPr>
        <w:pStyle w:val="DipnotMetni"/>
        <w:numPr>
          <w:ilvl w:val="0"/>
          <w:numId w:val="7"/>
        </w:numPr>
        <w:jc w:val="both"/>
        <w:rPr>
          <w:rFonts w:cstheme="minorHAnsi"/>
        </w:rPr>
      </w:pPr>
      <w:r w:rsidRPr="00143AFE">
        <w:rPr>
          <w:rFonts w:cstheme="minorHAnsi"/>
        </w:rPr>
        <w:t xml:space="preserve">Andrew J K </w:t>
      </w:r>
      <w:proofErr w:type="spellStart"/>
      <w:r w:rsidRPr="00143AFE">
        <w:rPr>
          <w:rFonts w:cstheme="minorHAnsi"/>
        </w:rPr>
        <w:t>Wells</w:t>
      </w:r>
      <w:proofErr w:type="spellEnd"/>
      <w:r w:rsidRPr="00143AFE">
        <w:rPr>
          <w:rFonts w:cstheme="minorHAnsi"/>
        </w:rPr>
        <w:t xml:space="preserve">, ‘Technical </w:t>
      </w:r>
      <w:proofErr w:type="spellStart"/>
      <w:r w:rsidRPr="00143AFE">
        <w:rPr>
          <w:rFonts w:cstheme="minorHAnsi"/>
        </w:rPr>
        <w:t>contribution</w:t>
      </w:r>
      <w:proofErr w:type="spellEnd"/>
      <w:r w:rsidRPr="00143AFE">
        <w:rPr>
          <w:rFonts w:cstheme="minorHAnsi"/>
        </w:rPr>
        <w:t xml:space="preserve"> and </w:t>
      </w:r>
      <w:proofErr w:type="spellStart"/>
      <w:r w:rsidRPr="00143AFE">
        <w:rPr>
          <w:rFonts w:cstheme="minorHAnsi"/>
        </w:rPr>
        <w:t>plausibility</w:t>
      </w:r>
      <w:proofErr w:type="spellEnd"/>
      <w:r w:rsidRPr="00143AFE">
        <w:rPr>
          <w:rFonts w:cstheme="minorHAnsi"/>
        </w:rPr>
        <w:t xml:space="preserve">: </w:t>
      </w:r>
      <w:proofErr w:type="spellStart"/>
      <w:r w:rsidRPr="00143AFE">
        <w:rPr>
          <w:rFonts w:cstheme="minorHAnsi"/>
        </w:rPr>
        <w:t>the</w:t>
      </w:r>
      <w:proofErr w:type="spellEnd"/>
      <w:r w:rsidRPr="00143AFE">
        <w:rPr>
          <w:rFonts w:cstheme="minorHAnsi"/>
        </w:rPr>
        <w:t xml:space="preserve"> </w:t>
      </w:r>
      <w:proofErr w:type="spellStart"/>
      <w:r w:rsidRPr="00143AFE">
        <w:rPr>
          <w:rFonts w:cstheme="minorHAnsi"/>
        </w:rPr>
        <w:t>approach</w:t>
      </w:r>
      <w:proofErr w:type="spellEnd"/>
      <w:r w:rsidRPr="00143AFE">
        <w:rPr>
          <w:rFonts w:cstheme="minorHAnsi"/>
        </w:rPr>
        <w:t xml:space="preserve"> of </w:t>
      </w:r>
      <w:proofErr w:type="spellStart"/>
      <w:r w:rsidRPr="00143AFE">
        <w:rPr>
          <w:rFonts w:cstheme="minorHAnsi"/>
        </w:rPr>
        <w:t>the</w:t>
      </w:r>
      <w:proofErr w:type="spellEnd"/>
      <w:r w:rsidRPr="00143AFE">
        <w:rPr>
          <w:rFonts w:cstheme="minorHAnsi"/>
        </w:rPr>
        <w:t xml:space="preserve"> </w:t>
      </w:r>
      <w:proofErr w:type="spellStart"/>
      <w:r w:rsidRPr="00143AFE">
        <w:rPr>
          <w:rFonts w:cstheme="minorHAnsi"/>
        </w:rPr>
        <w:t>European</w:t>
      </w:r>
      <w:proofErr w:type="spellEnd"/>
      <w:r w:rsidRPr="00143AFE">
        <w:rPr>
          <w:rFonts w:cstheme="minorHAnsi"/>
        </w:rPr>
        <w:t xml:space="preserve"> Patent Office and </w:t>
      </w:r>
      <w:proofErr w:type="spellStart"/>
      <w:r w:rsidRPr="00143AFE">
        <w:rPr>
          <w:rFonts w:cstheme="minorHAnsi"/>
        </w:rPr>
        <w:t>the</w:t>
      </w:r>
      <w:proofErr w:type="spellEnd"/>
      <w:r w:rsidRPr="00143AFE">
        <w:rPr>
          <w:rFonts w:cstheme="minorHAnsi"/>
        </w:rPr>
        <w:t xml:space="preserve"> </w:t>
      </w:r>
      <w:proofErr w:type="spellStart"/>
      <w:r w:rsidRPr="00143AFE">
        <w:rPr>
          <w:rFonts w:cstheme="minorHAnsi"/>
        </w:rPr>
        <w:t>courts</w:t>
      </w:r>
      <w:proofErr w:type="spellEnd"/>
      <w:r w:rsidRPr="00143AFE">
        <w:rPr>
          <w:rFonts w:cstheme="minorHAnsi"/>
        </w:rPr>
        <w:t xml:space="preserve"> of </w:t>
      </w:r>
      <w:proofErr w:type="spellStart"/>
      <w:r w:rsidRPr="00143AFE">
        <w:rPr>
          <w:rFonts w:cstheme="minorHAnsi"/>
        </w:rPr>
        <w:t>England</w:t>
      </w:r>
      <w:proofErr w:type="spellEnd"/>
      <w:r w:rsidRPr="00143AFE">
        <w:rPr>
          <w:rFonts w:cstheme="minorHAnsi"/>
        </w:rPr>
        <w:t xml:space="preserve"> and </w:t>
      </w:r>
      <w:proofErr w:type="spellStart"/>
      <w:r w:rsidRPr="00143AFE">
        <w:rPr>
          <w:rFonts w:cstheme="minorHAnsi"/>
        </w:rPr>
        <w:t>Wales</w:t>
      </w:r>
      <w:proofErr w:type="spellEnd"/>
      <w:r w:rsidRPr="00143AFE">
        <w:rPr>
          <w:rFonts w:cstheme="minorHAnsi"/>
        </w:rPr>
        <w:t xml:space="preserve">’ (Ekim 2019) 14 </w:t>
      </w:r>
      <w:proofErr w:type="spellStart"/>
      <w:r w:rsidRPr="00143AFE">
        <w:rPr>
          <w:rFonts w:cstheme="minorHAnsi"/>
          <w:i/>
          <w:iCs/>
        </w:rPr>
        <w:t>Journal</w:t>
      </w:r>
      <w:proofErr w:type="spellEnd"/>
      <w:r w:rsidRPr="00143AFE">
        <w:rPr>
          <w:rFonts w:cstheme="minorHAnsi"/>
          <w:i/>
          <w:iCs/>
        </w:rPr>
        <w:t xml:space="preserve"> of Intellectual Property Law &amp; </w:t>
      </w:r>
      <w:proofErr w:type="spellStart"/>
      <w:r w:rsidRPr="00143AFE">
        <w:rPr>
          <w:rFonts w:cstheme="minorHAnsi"/>
          <w:i/>
          <w:iCs/>
        </w:rPr>
        <w:t>Practice</w:t>
      </w:r>
      <w:proofErr w:type="spellEnd"/>
      <w:r w:rsidRPr="00143AFE">
        <w:rPr>
          <w:rFonts w:cstheme="minorHAnsi"/>
        </w:rPr>
        <w:t xml:space="preserve"> 10.</w:t>
      </w:r>
    </w:p>
    <w:p w:rsidR="00AE48E9" w:rsidRPr="00143AFE" w:rsidRDefault="00AE48E9" w:rsidP="00AE48E9">
      <w:pPr>
        <w:pStyle w:val="DipnotMetni"/>
        <w:numPr>
          <w:ilvl w:val="0"/>
          <w:numId w:val="7"/>
        </w:numPr>
        <w:jc w:val="both"/>
        <w:rPr>
          <w:rFonts w:cstheme="minorHAnsi"/>
        </w:rPr>
      </w:pPr>
      <w:proofErr w:type="spellStart"/>
      <w:r w:rsidRPr="00143AFE">
        <w:rPr>
          <w:rFonts w:cstheme="minorHAnsi"/>
        </w:rPr>
        <w:t>Alison</w:t>
      </w:r>
      <w:proofErr w:type="spellEnd"/>
      <w:r w:rsidRPr="00143AFE">
        <w:rPr>
          <w:rFonts w:cstheme="minorHAnsi"/>
        </w:rPr>
        <w:t xml:space="preserve"> </w:t>
      </w:r>
      <w:proofErr w:type="spellStart"/>
      <w:r w:rsidRPr="00143AFE">
        <w:rPr>
          <w:rFonts w:cstheme="minorHAnsi"/>
        </w:rPr>
        <w:t>Slade</w:t>
      </w:r>
      <w:proofErr w:type="spellEnd"/>
      <w:r w:rsidRPr="00143AFE">
        <w:rPr>
          <w:rFonts w:cstheme="minorHAnsi"/>
        </w:rPr>
        <w:t>, ‘</w:t>
      </w:r>
      <w:proofErr w:type="spellStart"/>
      <w:r w:rsidRPr="00143AFE">
        <w:rPr>
          <w:rFonts w:cstheme="minorHAnsi"/>
        </w:rPr>
        <w:t>Plausibility</w:t>
      </w:r>
      <w:proofErr w:type="spellEnd"/>
      <w:r w:rsidRPr="00143AFE">
        <w:rPr>
          <w:rFonts w:cstheme="minorHAnsi"/>
        </w:rPr>
        <w:t xml:space="preserve">: A </w:t>
      </w:r>
      <w:proofErr w:type="spellStart"/>
      <w:r w:rsidRPr="00143AFE">
        <w:rPr>
          <w:rFonts w:cstheme="minorHAnsi"/>
        </w:rPr>
        <w:t>conditio</w:t>
      </w:r>
      <w:proofErr w:type="spellEnd"/>
      <w:r w:rsidRPr="00143AFE">
        <w:rPr>
          <w:rFonts w:cstheme="minorHAnsi"/>
        </w:rPr>
        <w:t xml:space="preserve"> sine </w:t>
      </w:r>
      <w:proofErr w:type="spellStart"/>
      <w:r w:rsidRPr="00143AFE">
        <w:rPr>
          <w:rFonts w:cstheme="minorHAnsi"/>
        </w:rPr>
        <w:t>qua</w:t>
      </w:r>
      <w:proofErr w:type="spellEnd"/>
      <w:r w:rsidRPr="00143AFE">
        <w:rPr>
          <w:rFonts w:cstheme="minorHAnsi"/>
        </w:rPr>
        <w:t xml:space="preserve"> </w:t>
      </w:r>
      <w:proofErr w:type="spellStart"/>
      <w:r w:rsidRPr="00143AFE">
        <w:rPr>
          <w:rFonts w:cstheme="minorHAnsi"/>
        </w:rPr>
        <w:t>non</w:t>
      </w:r>
      <w:proofErr w:type="spellEnd"/>
      <w:r w:rsidRPr="00143AFE">
        <w:rPr>
          <w:rFonts w:cstheme="minorHAnsi"/>
        </w:rPr>
        <w:t xml:space="preserve"> of Patent Law?’ (1 Haziran 2020) </w:t>
      </w:r>
      <w:r w:rsidRPr="00143AFE">
        <w:rPr>
          <w:rFonts w:cstheme="minorHAnsi"/>
          <w:i/>
          <w:iCs/>
        </w:rPr>
        <w:t xml:space="preserve">Intellectual Property Law </w:t>
      </w:r>
      <w:proofErr w:type="spellStart"/>
      <w:r w:rsidRPr="00143AFE">
        <w:rPr>
          <w:rFonts w:cstheme="minorHAnsi"/>
          <w:i/>
          <w:iCs/>
        </w:rPr>
        <w:t>Quarterly</w:t>
      </w:r>
      <w:proofErr w:type="spellEnd"/>
      <w:r w:rsidRPr="00143AFE">
        <w:rPr>
          <w:rFonts w:cstheme="minorHAnsi"/>
        </w:rPr>
        <w:t xml:space="preserve"> 180-203, erişim yeri: </w:t>
      </w:r>
      <w:hyperlink r:id="rId8" w:history="1">
        <w:r w:rsidRPr="00143AFE">
          <w:rPr>
            <w:rStyle w:val="Kpr"/>
            <w:rFonts w:cstheme="minorHAnsi"/>
          </w:rPr>
          <w:t>https://ssrn.com/abstract=3908053</w:t>
        </w:r>
      </w:hyperlink>
      <w:r w:rsidRPr="00143AFE">
        <w:rPr>
          <w:rFonts w:cstheme="minorHAnsi"/>
        </w:rPr>
        <w:t>, erişim tarihi: 09.08.2022</w:t>
      </w:r>
    </w:p>
    <w:p w:rsidR="00AE48E9" w:rsidRPr="00143AFE" w:rsidRDefault="00AE48E9" w:rsidP="00AE48E9">
      <w:pPr>
        <w:pStyle w:val="DipnotMetni"/>
        <w:numPr>
          <w:ilvl w:val="0"/>
          <w:numId w:val="7"/>
        </w:numPr>
        <w:jc w:val="both"/>
        <w:rPr>
          <w:rFonts w:cstheme="minorHAnsi"/>
        </w:rPr>
      </w:pPr>
      <w:r w:rsidRPr="00143AFE">
        <w:rPr>
          <w:rFonts w:cstheme="minorHAnsi"/>
        </w:rPr>
        <w:t xml:space="preserve">Markus </w:t>
      </w:r>
      <w:proofErr w:type="spellStart"/>
      <w:r w:rsidRPr="00143AFE">
        <w:rPr>
          <w:rFonts w:cstheme="minorHAnsi"/>
        </w:rPr>
        <w:t>Ackermann</w:t>
      </w:r>
      <w:proofErr w:type="spellEnd"/>
      <w:r w:rsidRPr="00143AFE">
        <w:rPr>
          <w:rFonts w:cstheme="minorHAnsi"/>
        </w:rPr>
        <w:t xml:space="preserve">, ‘No </w:t>
      </w:r>
      <w:proofErr w:type="spellStart"/>
      <w:r w:rsidRPr="00143AFE">
        <w:rPr>
          <w:rFonts w:cstheme="minorHAnsi"/>
        </w:rPr>
        <w:t>Need</w:t>
      </w:r>
      <w:proofErr w:type="spellEnd"/>
      <w:r w:rsidRPr="00143AFE">
        <w:rPr>
          <w:rFonts w:cstheme="minorHAnsi"/>
        </w:rPr>
        <w:t xml:space="preserve"> </w:t>
      </w:r>
      <w:proofErr w:type="spellStart"/>
      <w:r w:rsidRPr="00143AFE">
        <w:rPr>
          <w:rFonts w:cstheme="minorHAnsi"/>
        </w:rPr>
        <w:t>for</w:t>
      </w:r>
      <w:proofErr w:type="spellEnd"/>
      <w:r w:rsidRPr="00143AFE">
        <w:rPr>
          <w:rFonts w:cstheme="minorHAnsi"/>
        </w:rPr>
        <w:t xml:space="preserve"> ‘</w:t>
      </w:r>
      <w:proofErr w:type="spellStart"/>
      <w:r w:rsidRPr="00143AFE">
        <w:rPr>
          <w:rFonts w:cstheme="minorHAnsi"/>
        </w:rPr>
        <w:t>Plausibility</w:t>
      </w:r>
      <w:proofErr w:type="spellEnd"/>
      <w:r w:rsidRPr="00143AFE">
        <w:rPr>
          <w:rFonts w:cstheme="minorHAnsi"/>
        </w:rPr>
        <w:t xml:space="preserve">’ in </w:t>
      </w:r>
      <w:proofErr w:type="spellStart"/>
      <w:r w:rsidRPr="00143AFE">
        <w:rPr>
          <w:rFonts w:cstheme="minorHAnsi"/>
        </w:rPr>
        <w:t>German</w:t>
      </w:r>
      <w:proofErr w:type="spellEnd"/>
      <w:r w:rsidRPr="00143AFE">
        <w:rPr>
          <w:rFonts w:cstheme="minorHAnsi"/>
        </w:rPr>
        <w:t xml:space="preserve"> Patent Law’, (Ocak 2021) 70 </w:t>
      </w:r>
      <w:r w:rsidRPr="00143AFE">
        <w:rPr>
          <w:rFonts w:cstheme="minorHAnsi"/>
          <w:i/>
          <w:iCs/>
        </w:rPr>
        <w:t>GRUR International</w:t>
      </w:r>
      <w:r w:rsidRPr="00143AFE">
        <w:rPr>
          <w:rFonts w:cstheme="minorHAnsi"/>
        </w:rPr>
        <w:t xml:space="preserve"> 1, 3–10, </w:t>
      </w:r>
      <w:hyperlink r:id="rId9" w:history="1">
        <w:r w:rsidRPr="00143AFE">
          <w:rPr>
            <w:rStyle w:val="Kpr"/>
            <w:rFonts w:cstheme="minorHAnsi"/>
          </w:rPr>
          <w:t>https://doi.org/10.1093/grurint/ikaa146</w:t>
        </w:r>
      </w:hyperlink>
    </w:p>
    <w:p w:rsidR="00AE48E9" w:rsidRPr="00143AFE" w:rsidRDefault="00AE48E9" w:rsidP="00AE48E9">
      <w:pPr>
        <w:pStyle w:val="DipnotMetni"/>
        <w:numPr>
          <w:ilvl w:val="0"/>
          <w:numId w:val="7"/>
        </w:numPr>
        <w:jc w:val="both"/>
        <w:rPr>
          <w:rFonts w:cstheme="minorHAnsi"/>
        </w:rPr>
      </w:pPr>
      <w:r w:rsidRPr="00143AFE">
        <w:rPr>
          <w:rFonts w:cstheme="minorHAnsi"/>
        </w:rPr>
        <w:t xml:space="preserve">Edward </w:t>
      </w:r>
      <w:proofErr w:type="spellStart"/>
      <w:r w:rsidRPr="00143AFE">
        <w:rPr>
          <w:rFonts w:cstheme="minorHAnsi"/>
        </w:rPr>
        <w:t>Cronan</w:t>
      </w:r>
      <w:proofErr w:type="spellEnd"/>
      <w:r w:rsidRPr="00143AFE">
        <w:rPr>
          <w:rFonts w:cstheme="minorHAnsi"/>
        </w:rPr>
        <w:t>, ‘</w:t>
      </w:r>
      <w:proofErr w:type="spellStart"/>
      <w:r w:rsidRPr="00143AFE">
        <w:rPr>
          <w:rFonts w:cstheme="minorHAnsi"/>
        </w:rPr>
        <w:t>Plausibility</w:t>
      </w:r>
      <w:proofErr w:type="spellEnd"/>
      <w:r w:rsidRPr="00143AFE">
        <w:rPr>
          <w:rFonts w:cstheme="minorHAnsi"/>
        </w:rPr>
        <w:t xml:space="preserve"> </w:t>
      </w:r>
      <w:proofErr w:type="spellStart"/>
      <w:r w:rsidRPr="00143AFE">
        <w:rPr>
          <w:rFonts w:cstheme="minorHAnsi"/>
        </w:rPr>
        <w:t>after</w:t>
      </w:r>
      <w:proofErr w:type="spellEnd"/>
      <w:r w:rsidRPr="00143AFE">
        <w:rPr>
          <w:rFonts w:cstheme="minorHAnsi"/>
        </w:rPr>
        <w:t xml:space="preserve"> </w:t>
      </w:r>
      <w:r w:rsidRPr="00143AFE">
        <w:rPr>
          <w:rFonts w:cstheme="minorHAnsi"/>
          <w:i/>
        </w:rPr>
        <w:t xml:space="preserve">Warner-Lambert v </w:t>
      </w:r>
      <w:proofErr w:type="spellStart"/>
      <w:r w:rsidRPr="00143AFE">
        <w:rPr>
          <w:rFonts w:cstheme="minorHAnsi"/>
          <w:i/>
        </w:rPr>
        <w:t>Actavis</w:t>
      </w:r>
      <w:proofErr w:type="spellEnd"/>
      <w:r w:rsidRPr="00143AFE">
        <w:rPr>
          <w:rFonts w:cstheme="minorHAnsi"/>
        </w:rPr>
        <w:t xml:space="preserve">: </w:t>
      </w:r>
      <w:proofErr w:type="spellStart"/>
      <w:r w:rsidRPr="00143AFE">
        <w:rPr>
          <w:rFonts w:cstheme="minorHAnsi"/>
        </w:rPr>
        <w:t>fantastic</w:t>
      </w:r>
      <w:proofErr w:type="spellEnd"/>
      <w:r w:rsidRPr="00143AFE">
        <w:rPr>
          <w:rFonts w:cstheme="minorHAnsi"/>
        </w:rPr>
        <w:t xml:space="preserve"> legal </w:t>
      </w:r>
      <w:proofErr w:type="spellStart"/>
      <w:r w:rsidRPr="00143AFE">
        <w:rPr>
          <w:rFonts w:cstheme="minorHAnsi"/>
        </w:rPr>
        <w:t>tests</w:t>
      </w:r>
      <w:proofErr w:type="spellEnd"/>
      <w:r w:rsidRPr="00143AFE">
        <w:rPr>
          <w:rFonts w:cstheme="minorHAnsi"/>
        </w:rPr>
        <w:t xml:space="preserve"> and </w:t>
      </w:r>
      <w:proofErr w:type="spellStart"/>
      <w:r w:rsidRPr="00143AFE">
        <w:rPr>
          <w:rFonts w:cstheme="minorHAnsi"/>
        </w:rPr>
        <w:t>where</w:t>
      </w:r>
      <w:proofErr w:type="spellEnd"/>
      <w:r w:rsidRPr="00143AFE">
        <w:rPr>
          <w:rFonts w:cstheme="minorHAnsi"/>
        </w:rPr>
        <w:t xml:space="preserve"> </w:t>
      </w:r>
      <w:proofErr w:type="spellStart"/>
      <w:r w:rsidRPr="00143AFE">
        <w:rPr>
          <w:rFonts w:cstheme="minorHAnsi"/>
        </w:rPr>
        <w:t>to</w:t>
      </w:r>
      <w:proofErr w:type="spellEnd"/>
      <w:r w:rsidRPr="00143AFE">
        <w:rPr>
          <w:rFonts w:cstheme="minorHAnsi"/>
        </w:rPr>
        <w:t xml:space="preserve"> </w:t>
      </w:r>
      <w:proofErr w:type="spellStart"/>
      <w:r w:rsidRPr="00143AFE">
        <w:rPr>
          <w:rFonts w:cstheme="minorHAnsi"/>
        </w:rPr>
        <w:t>find</w:t>
      </w:r>
      <w:proofErr w:type="spellEnd"/>
      <w:r w:rsidRPr="00143AFE">
        <w:rPr>
          <w:rFonts w:cstheme="minorHAnsi"/>
        </w:rPr>
        <w:t xml:space="preserve"> </w:t>
      </w:r>
      <w:proofErr w:type="spellStart"/>
      <w:r w:rsidRPr="00143AFE">
        <w:rPr>
          <w:rFonts w:cstheme="minorHAnsi"/>
        </w:rPr>
        <w:t>them</w:t>
      </w:r>
      <w:proofErr w:type="spellEnd"/>
      <w:r w:rsidRPr="00143AFE">
        <w:rPr>
          <w:rFonts w:cstheme="minorHAnsi"/>
        </w:rPr>
        <w:t xml:space="preserve">’ (Temmuz 2019), 14 </w:t>
      </w:r>
      <w:r w:rsidRPr="00143AFE">
        <w:rPr>
          <w:rFonts w:cstheme="minorHAnsi"/>
          <w:i/>
        </w:rPr>
        <w:t xml:space="preserve">JIPLP </w:t>
      </w:r>
      <w:r w:rsidRPr="00143AFE">
        <w:rPr>
          <w:rFonts w:cstheme="minorHAnsi"/>
        </w:rPr>
        <w:t>7, 552-560, doi:10.1093/</w:t>
      </w:r>
      <w:proofErr w:type="spellStart"/>
      <w:r w:rsidRPr="00143AFE">
        <w:rPr>
          <w:rFonts w:cstheme="minorHAnsi"/>
        </w:rPr>
        <w:t>jiplp</w:t>
      </w:r>
      <w:proofErr w:type="spellEnd"/>
      <w:r w:rsidRPr="00143AFE">
        <w:rPr>
          <w:rFonts w:cstheme="minorHAnsi"/>
        </w:rPr>
        <w:t>/jpz051</w:t>
      </w:r>
    </w:p>
    <w:p w:rsidR="00AE48E9" w:rsidRPr="00143AFE" w:rsidRDefault="00AE48E9" w:rsidP="00AE48E9">
      <w:pPr>
        <w:pStyle w:val="DipnotMetni"/>
        <w:numPr>
          <w:ilvl w:val="0"/>
          <w:numId w:val="7"/>
        </w:numPr>
        <w:jc w:val="both"/>
        <w:rPr>
          <w:rFonts w:cstheme="minorHAnsi"/>
        </w:rPr>
      </w:pPr>
      <w:proofErr w:type="gramStart"/>
      <w:r w:rsidRPr="00143AFE">
        <w:rPr>
          <w:rFonts w:cstheme="minorHAnsi"/>
        </w:rPr>
        <w:t>EPO Genişletilmiş Temyiz Kurulu’nun G 2/21 sayılı ve 23.03.2023 tarihli kararı; EPO, “</w:t>
      </w:r>
      <w:proofErr w:type="spellStart"/>
      <w:r w:rsidRPr="00143AFE">
        <w:rPr>
          <w:rFonts w:cstheme="minorHAnsi"/>
        </w:rPr>
        <w:t>Press</w:t>
      </w:r>
      <w:proofErr w:type="spellEnd"/>
      <w:r w:rsidRPr="00143AFE">
        <w:rPr>
          <w:rFonts w:cstheme="minorHAnsi"/>
        </w:rPr>
        <w:t xml:space="preserve"> </w:t>
      </w:r>
      <w:proofErr w:type="spellStart"/>
      <w:r w:rsidRPr="00143AFE">
        <w:rPr>
          <w:rFonts w:cstheme="minorHAnsi"/>
        </w:rPr>
        <w:t>Communiqué</w:t>
      </w:r>
      <w:proofErr w:type="spellEnd"/>
      <w:r w:rsidRPr="00143AFE">
        <w:rPr>
          <w:rFonts w:cstheme="minorHAnsi"/>
        </w:rPr>
        <w:t xml:space="preserve"> of 23 </w:t>
      </w:r>
      <w:proofErr w:type="spellStart"/>
      <w:r w:rsidRPr="00143AFE">
        <w:rPr>
          <w:rFonts w:cstheme="minorHAnsi"/>
        </w:rPr>
        <w:t>March</w:t>
      </w:r>
      <w:proofErr w:type="spellEnd"/>
      <w:r w:rsidRPr="00143AFE">
        <w:rPr>
          <w:rFonts w:cstheme="minorHAnsi"/>
        </w:rPr>
        <w:t xml:space="preserve"> 2023 on </w:t>
      </w:r>
      <w:proofErr w:type="spellStart"/>
      <w:r w:rsidRPr="00143AFE">
        <w:rPr>
          <w:rFonts w:cstheme="minorHAnsi"/>
        </w:rPr>
        <w:t>decision</w:t>
      </w:r>
      <w:proofErr w:type="spellEnd"/>
      <w:r w:rsidRPr="00143AFE">
        <w:rPr>
          <w:rFonts w:cstheme="minorHAnsi"/>
        </w:rPr>
        <w:t xml:space="preserve"> G 2/21 of </w:t>
      </w:r>
      <w:proofErr w:type="spellStart"/>
      <w:r w:rsidRPr="00143AFE">
        <w:rPr>
          <w:rFonts w:cstheme="minorHAnsi"/>
        </w:rPr>
        <w:t>the</w:t>
      </w:r>
      <w:proofErr w:type="spellEnd"/>
      <w:r w:rsidRPr="00143AFE">
        <w:rPr>
          <w:rFonts w:cstheme="minorHAnsi"/>
        </w:rPr>
        <w:t xml:space="preserve"> </w:t>
      </w:r>
      <w:proofErr w:type="spellStart"/>
      <w:r w:rsidRPr="00143AFE">
        <w:rPr>
          <w:rFonts w:cstheme="minorHAnsi"/>
        </w:rPr>
        <w:t>Enlarged</w:t>
      </w:r>
      <w:proofErr w:type="spellEnd"/>
      <w:r w:rsidRPr="00143AFE">
        <w:rPr>
          <w:rFonts w:cstheme="minorHAnsi"/>
        </w:rPr>
        <w:t xml:space="preserve"> Board of </w:t>
      </w:r>
      <w:proofErr w:type="spellStart"/>
      <w:r w:rsidRPr="00143AFE">
        <w:rPr>
          <w:rFonts w:cstheme="minorHAnsi"/>
        </w:rPr>
        <w:t>Appeal</w:t>
      </w:r>
      <w:proofErr w:type="spellEnd"/>
      <w:r w:rsidRPr="00143AFE">
        <w:rPr>
          <w:rFonts w:cstheme="minorHAnsi"/>
        </w:rPr>
        <w:t xml:space="preserve">” (23 Mart 2023) </w:t>
      </w:r>
      <w:r w:rsidRPr="00143AFE">
        <w:rPr>
          <w:rFonts w:cstheme="minorHAnsi"/>
          <w:i/>
        </w:rPr>
        <w:t xml:space="preserve">EPO </w:t>
      </w:r>
      <w:proofErr w:type="spellStart"/>
      <w:r w:rsidRPr="00143AFE">
        <w:rPr>
          <w:rFonts w:cstheme="minorHAnsi"/>
          <w:i/>
        </w:rPr>
        <w:t>Websitesi</w:t>
      </w:r>
      <w:proofErr w:type="spellEnd"/>
      <w:r w:rsidRPr="00143AFE">
        <w:rPr>
          <w:rFonts w:cstheme="minorHAnsi"/>
        </w:rPr>
        <w:t xml:space="preserve">, erişim yeri: </w:t>
      </w:r>
      <w:hyperlink r:id="rId10" w:history="1">
        <w:r w:rsidRPr="00143AFE">
          <w:rPr>
            <w:rStyle w:val="Kpr"/>
            <w:rFonts w:cstheme="minorHAnsi"/>
          </w:rPr>
          <w:t>https://www.epo.org/law-practice/case-law-appeals/communications/2023/20230323.html</w:t>
        </w:r>
      </w:hyperlink>
      <w:r w:rsidRPr="00143AFE">
        <w:rPr>
          <w:rFonts w:cstheme="minorHAnsi"/>
        </w:rPr>
        <w:t>, erişim tarihi: 27.03.2023</w:t>
      </w:r>
      <w:proofErr w:type="gramEnd"/>
    </w:p>
    <w:p w:rsidR="00AE48E9" w:rsidRPr="00143AFE" w:rsidRDefault="00AE48E9" w:rsidP="00AE48E9">
      <w:pPr>
        <w:pStyle w:val="DipnotMetni"/>
        <w:numPr>
          <w:ilvl w:val="0"/>
          <w:numId w:val="7"/>
        </w:numPr>
        <w:jc w:val="both"/>
        <w:rPr>
          <w:rFonts w:cstheme="minorHAnsi"/>
        </w:rPr>
      </w:pPr>
      <w:r w:rsidRPr="00143AFE">
        <w:rPr>
          <w:rFonts w:cstheme="minorHAnsi"/>
        </w:rPr>
        <w:t xml:space="preserve">Thorsten </w:t>
      </w:r>
      <w:proofErr w:type="spellStart"/>
      <w:r w:rsidRPr="00143AFE">
        <w:rPr>
          <w:rFonts w:cstheme="minorHAnsi"/>
        </w:rPr>
        <w:t>Bausch</w:t>
      </w:r>
      <w:proofErr w:type="spellEnd"/>
      <w:r w:rsidRPr="00143AFE">
        <w:rPr>
          <w:rFonts w:cstheme="minorHAnsi"/>
        </w:rPr>
        <w:t xml:space="preserve"> ve Adam </w:t>
      </w:r>
      <w:proofErr w:type="spellStart"/>
      <w:r w:rsidRPr="00143AFE">
        <w:rPr>
          <w:rFonts w:cstheme="minorHAnsi"/>
        </w:rPr>
        <w:t>Lacy</w:t>
      </w:r>
      <w:proofErr w:type="spellEnd"/>
      <w:r w:rsidRPr="00143AFE">
        <w:rPr>
          <w:rFonts w:cstheme="minorHAnsi"/>
        </w:rPr>
        <w:t>, “</w:t>
      </w:r>
      <w:proofErr w:type="spellStart"/>
      <w:r w:rsidRPr="00143AFE">
        <w:rPr>
          <w:rFonts w:cstheme="minorHAnsi"/>
        </w:rPr>
        <w:t>Plausibility</w:t>
      </w:r>
      <w:proofErr w:type="spellEnd"/>
      <w:r w:rsidRPr="00143AFE">
        <w:rPr>
          <w:rFonts w:cstheme="minorHAnsi"/>
        </w:rPr>
        <w:t xml:space="preserve"> in G2/21: has </w:t>
      </w:r>
      <w:proofErr w:type="spellStart"/>
      <w:r w:rsidRPr="00143AFE">
        <w:rPr>
          <w:rFonts w:cstheme="minorHAnsi"/>
        </w:rPr>
        <w:t>the</w:t>
      </w:r>
      <w:proofErr w:type="spellEnd"/>
      <w:r w:rsidRPr="00143AFE">
        <w:rPr>
          <w:rFonts w:cstheme="minorHAnsi"/>
        </w:rPr>
        <w:t xml:space="preserve"> </w:t>
      </w:r>
      <w:proofErr w:type="spellStart"/>
      <w:r w:rsidRPr="00143AFE">
        <w:rPr>
          <w:rFonts w:cstheme="minorHAnsi"/>
        </w:rPr>
        <w:t>elephant</w:t>
      </w:r>
      <w:proofErr w:type="spellEnd"/>
      <w:r w:rsidRPr="00143AFE">
        <w:rPr>
          <w:rFonts w:cstheme="minorHAnsi"/>
        </w:rPr>
        <w:t xml:space="preserve"> </w:t>
      </w:r>
      <w:proofErr w:type="spellStart"/>
      <w:r w:rsidRPr="00143AFE">
        <w:rPr>
          <w:rFonts w:cstheme="minorHAnsi"/>
        </w:rPr>
        <w:t>left</w:t>
      </w:r>
      <w:proofErr w:type="spellEnd"/>
      <w:r w:rsidRPr="00143AFE">
        <w:rPr>
          <w:rFonts w:cstheme="minorHAnsi"/>
        </w:rPr>
        <w:t xml:space="preserve"> </w:t>
      </w:r>
      <w:proofErr w:type="spellStart"/>
      <w:r w:rsidRPr="00143AFE">
        <w:rPr>
          <w:rFonts w:cstheme="minorHAnsi"/>
        </w:rPr>
        <w:t>the</w:t>
      </w:r>
      <w:proofErr w:type="spellEnd"/>
      <w:r w:rsidRPr="00143AFE">
        <w:rPr>
          <w:rFonts w:cstheme="minorHAnsi"/>
        </w:rPr>
        <w:t xml:space="preserve"> </w:t>
      </w:r>
      <w:proofErr w:type="spellStart"/>
      <w:r w:rsidRPr="00143AFE">
        <w:rPr>
          <w:rFonts w:cstheme="minorHAnsi"/>
        </w:rPr>
        <w:t>room</w:t>
      </w:r>
      <w:proofErr w:type="spellEnd"/>
      <w:r w:rsidRPr="00143AFE">
        <w:rPr>
          <w:rFonts w:cstheme="minorHAnsi"/>
        </w:rPr>
        <w:t xml:space="preserve">?” (29 Mart 2023) </w:t>
      </w:r>
      <w:proofErr w:type="spellStart"/>
      <w:r w:rsidRPr="00143AFE">
        <w:rPr>
          <w:rFonts w:cstheme="minorHAnsi"/>
          <w:i/>
        </w:rPr>
        <w:t>Kluwer</w:t>
      </w:r>
      <w:proofErr w:type="spellEnd"/>
      <w:r w:rsidRPr="00143AFE">
        <w:rPr>
          <w:rFonts w:cstheme="minorHAnsi"/>
          <w:i/>
        </w:rPr>
        <w:t xml:space="preserve"> Patent </w:t>
      </w:r>
      <w:proofErr w:type="spellStart"/>
      <w:r w:rsidRPr="00143AFE">
        <w:rPr>
          <w:rFonts w:cstheme="minorHAnsi"/>
          <w:i/>
        </w:rPr>
        <w:t>Blog</w:t>
      </w:r>
      <w:proofErr w:type="spellEnd"/>
      <w:r w:rsidRPr="00143AFE">
        <w:rPr>
          <w:rFonts w:cstheme="minorHAnsi"/>
        </w:rPr>
        <w:t xml:space="preserve">,  erişim yeri: </w:t>
      </w:r>
      <w:hyperlink r:id="rId11" w:history="1">
        <w:r w:rsidRPr="00143AFE">
          <w:rPr>
            <w:rStyle w:val="Kpr"/>
            <w:rFonts w:cstheme="minorHAnsi"/>
          </w:rPr>
          <w:t>https://patentblog.kluweriplaw.com/2023/03/29/plausibility-in-g2-21-has-the-elephant-left-the-room/</w:t>
        </w:r>
      </w:hyperlink>
      <w:r w:rsidRPr="00143AFE">
        <w:rPr>
          <w:rFonts w:cstheme="minorHAnsi"/>
        </w:rPr>
        <w:t>, erişim tarihi: 31.03.2023</w:t>
      </w:r>
    </w:p>
    <w:p w:rsidR="00AE48E9" w:rsidRPr="00143AFE" w:rsidRDefault="00AE48E9" w:rsidP="00AE48E9">
      <w:pPr>
        <w:pStyle w:val="DipnotMetni"/>
        <w:numPr>
          <w:ilvl w:val="0"/>
          <w:numId w:val="7"/>
        </w:numPr>
        <w:jc w:val="both"/>
        <w:rPr>
          <w:rFonts w:cstheme="minorHAnsi"/>
        </w:rPr>
      </w:pPr>
      <w:proofErr w:type="spellStart"/>
      <w:r w:rsidRPr="00143AFE">
        <w:rPr>
          <w:rFonts w:cstheme="minorHAnsi"/>
        </w:rPr>
        <w:t>Rose</w:t>
      </w:r>
      <w:proofErr w:type="spellEnd"/>
      <w:r w:rsidRPr="00143AFE">
        <w:rPr>
          <w:rFonts w:cstheme="minorHAnsi"/>
        </w:rPr>
        <w:t xml:space="preserve"> </w:t>
      </w:r>
      <w:proofErr w:type="spellStart"/>
      <w:r w:rsidRPr="00143AFE">
        <w:rPr>
          <w:rFonts w:cstheme="minorHAnsi"/>
        </w:rPr>
        <w:t>Hughes</w:t>
      </w:r>
      <w:proofErr w:type="spellEnd"/>
      <w:r w:rsidRPr="00143AFE">
        <w:rPr>
          <w:rFonts w:cstheme="minorHAnsi"/>
        </w:rPr>
        <w:t xml:space="preserve">, ‘G 2/21: Is </w:t>
      </w:r>
      <w:proofErr w:type="spellStart"/>
      <w:r w:rsidRPr="00143AFE">
        <w:rPr>
          <w:rFonts w:cstheme="minorHAnsi"/>
        </w:rPr>
        <w:t>the</w:t>
      </w:r>
      <w:proofErr w:type="spellEnd"/>
      <w:r w:rsidRPr="00143AFE">
        <w:rPr>
          <w:rFonts w:cstheme="minorHAnsi"/>
        </w:rPr>
        <w:t xml:space="preserve"> </w:t>
      </w:r>
      <w:proofErr w:type="spellStart"/>
      <w:r w:rsidRPr="00143AFE">
        <w:rPr>
          <w:rFonts w:cstheme="minorHAnsi"/>
        </w:rPr>
        <w:t>technical</w:t>
      </w:r>
      <w:proofErr w:type="spellEnd"/>
      <w:r w:rsidRPr="00143AFE">
        <w:rPr>
          <w:rFonts w:cstheme="minorHAnsi"/>
        </w:rPr>
        <w:t xml:space="preserve"> </w:t>
      </w:r>
      <w:proofErr w:type="spellStart"/>
      <w:r w:rsidRPr="00143AFE">
        <w:rPr>
          <w:rFonts w:cstheme="minorHAnsi"/>
        </w:rPr>
        <w:t>effect</w:t>
      </w:r>
      <w:proofErr w:type="spellEnd"/>
      <w:r w:rsidRPr="00143AFE">
        <w:rPr>
          <w:rFonts w:cstheme="minorHAnsi"/>
        </w:rPr>
        <w:t xml:space="preserve"> </w:t>
      </w:r>
      <w:proofErr w:type="spellStart"/>
      <w:r w:rsidRPr="00143AFE">
        <w:rPr>
          <w:rFonts w:cstheme="minorHAnsi"/>
        </w:rPr>
        <w:t>embodied</w:t>
      </w:r>
      <w:proofErr w:type="spellEnd"/>
      <w:r w:rsidRPr="00143AFE">
        <w:rPr>
          <w:rFonts w:cstheme="minorHAnsi"/>
        </w:rPr>
        <w:t xml:space="preserve"> </w:t>
      </w:r>
      <w:proofErr w:type="spellStart"/>
      <w:r w:rsidRPr="00143AFE">
        <w:rPr>
          <w:rFonts w:cstheme="minorHAnsi"/>
        </w:rPr>
        <w:t>by</w:t>
      </w:r>
      <w:proofErr w:type="spellEnd"/>
      <w:r w:rsidRPr="00143AFE">
        <w:rPr>
          <w:rFonts w:cstheme="minorHAnsi"/>
        </w:rPr>
        <w:t xml:space="preserve"> </w:t>
      </w:r>
      <w:proofErr w:type="spellStart"/>
      <w:r w:rsidRPr="00143AFE">
        <w:rPr>
          <w:rFonts w:cstheme="minorHAnsi"/>
        </w:rPr>
        <w:t>the</w:t>
      </w:r>
      <w:proofErr w:type="spellEnd"/>
      <w:r w:rsidRPr="00143AFE">
        <w:rPr>
          <w:rFonts w:cstheme="minorHAnsi"/>
        </w:rPr>
        <w:t xml:space="preserve"> </w:t>
      </w:r>
      <w:proofErr w:type="spellStart"/>
      <w:r w:rsidRPr="00143AFE">
        <w:rPr>
          <w:rFonts w:cstheme="minorHAnsi"/>
        </w:rPr>
        <w:t>invention</w:t>
      </w:r>
      <w:proofErr w:type="spellEnd"/>
      <w:r w:rsidRPr="00143AFE">
        <w:rPr>
          <w:rFonts w:cstheme="minorHAnsi"/>
        </w:rPr>
        <w:t xml:space="preserve"> as </w:t>
      </w:r>
      <w:proofErr w:type="spellStart"/>
      <w:r w:rsidRPr="00143AFE">
        <w:rPr>
          <w:rFonts w:cstheme="minorHAnsi"/>
        </w:rPr>
        <w:t>originally</w:t>
      </w:r>
      <w:proofErr w:type="spellEnd"/>
      <w:r w:rsidRPr="00143AFE">
        <w:rPr>
          <w:rFonts w:cstheme="minorHAnsi"/>
        </w:rPr>
        <w:t xml:space="preserve"> </w:t>
      </w:r>
      <w:proofErr w:type="spellStart"/>
      <w:r w:rsidRPr="00143AFE">
        <w:rPr>
          <w:rFonts w:cstheme="minorHAnsi"/>
        </w:rPr>
        <w:t>disclosed</w:t>
      </w:r>
      <w:proofErr w:type="spellEnd"/>
      <w:r w:rsidRPr="00143AFE">
        <w:rPr>
          <w:rFonts w:cstheme="minorHAnsi"/>
        </w:rPr>
        <w:t xml:space="preserve">?’ (24 Mart 2023) </w:t>
      </w:r>
      <w:proofErr w:type="spellStart"/>
      <w:r w:rsidRPr="00143AFE">
        <w:rPr>
          <w:rFonts w:cstheme="minorHAnsi"/>
          <w:i/>
          <w:iCs/>
        </w:rPr>
        <w:t>IPKat</w:t>
      </w:r>
      <w:proofErr w:type="spellEnd"/>
      <w:r w:rsidRPr="00143AFE">
        <w:rPr>
          <w:rFonts w:cstheme="minorHAnsi"/>
        </w:rPr>
        <w:t>, erişim yeri: https://ipkitten.blogspot.com/2023/03/g-221-did-invention-as-originally.html, erişim tarihi: 27.03.2023.</w:t>
      </w:r>
    </w:p>
    <w:p w:rsidR="00AE48E9" w:rsidRPr="00143AFE" w:rsidRDefault="00AE48E9" w:rsidP="00AE48E9">
      <w:pPr>
        <w:spacing w:before="120" w:after="120" w:line="264" w:lineRule="auto"/>
        <w:jc w:val="both"/>
        <w:rPr>
          <w:rFonts w:cstheme="minorHAnsi"/>
          <w:b/>
          <w:bCs/>
          <w:sz w:val="24"/>
          <w:szCs w:val="24"/>
          <w:lang w:val="tr-TR"/>
        </w:rPr>
      </w:pPr>
    </w:p>
    <w:p w:rsidR="00AE48E9" w:rsidRPr="00143AFE" w:rsidRDefault="00AE48E9" w:rsidP="00AE48E9">
      <w:pPr>
        <w:spacing w:before="120" w:after="120" w:line="264" w:lineRule="auto"/>
        <w:rPr>
          <w:rFonts w:cstheme="minorHAnsi"/>
          <w:b/>
          <w:i/>
          <w:iCs/>
          <w:sz w:val="24"/>
          <w:szCs w:val="24"/>
          <w:lang w:val="tr-TR"/>
        </w:rPr>
      </w:pPr>
      <w:r w:rsidRPr="00143AFE">
        <w:rPr>
          <w:rFonts w:cstheme="minorHAnsi"/>
          <w:b/>
          <w:i/>
          <w:iCs/>
          <w:sz w:val="24"/>
          <w:szCs w:val="24"/>
          <w:lang w:val="tr-TR"/>
        </w:rPr>
        <w:t xml:space="preserve">* Avukat, Kurucu Ortak, NSN Avukatlık Bürosu, </w:t>
      </w:r>
      <w:hyperlink r:id="rId12" w:history="1">
        <w:r w:rsidRPr="00143AFE">
          <w:rPr>
            <w:rStyle w:val="Kpr"/>
            <w:rFonts w:cstheme="minorHAnsi"/>
            <w:b/>
            <w:i/>
            <w:iCs/>
            <w:sz w:val="24"/>
            <w:szCs w:val="24"/>
            <w:lang w:val="tr-TR"/>
          </w:rPr>
          <w:t>selma.unlu@nsn-law.com</w:t>
        </w:r>
      </w:hyperlink>
      <w:r w:rsidRPr="00143AFE">
        <w:rPr>
          <w:rFonts w:cstheme="minorHAnsi"/>
          <w:b/>
          <w:i/>
          <w:iCs/>
          <w:sz w:val="24"/>
          <w:szCs w:val="24"/>
          <w:lang w:val="tr-TR"/>
        </w:rPr>
        <w:t xml:space="preserve"> </w:t>
      </w:r>
    </w:p>
    <w:p w:rsidR="00AE48E9" w:rsidRPr="00143AFE" w:rsidRDefault="00AE48E9" w:rsidP="00AE48E9">
      <w:pPr>
        <w:spacing w:before="120" w:after="120" w:line="264" w:lineRule="auto"/>
        <w:rPr>
          <w:rFonts w:cstheme="minorHAnsi"/>
          <w:b/>
          <w:i/>
          <w:iCs/>
          <w:sz w:val="24"/>
          <w:szCs w:val="24"/>
          <w:lang w:val="tr-TR"/>
        </w:rPr>
      </w:pPr>
      <w:r w:rsidRPr="00143AFE">
        <w:rPr>
          <w:rFonts w:cstheme="minorHAnsi"/>
          <w:b/>
          <w:i/>
          <w:iCs/>
          <w:sz w:val="24"/>
          <w:szCs w:val="24"/>
          <w:lang w:val="tr-TR"/>
        </w:rPr>
        <w:t xml:space="preserve">** Avukat, NSN Avukatlık Bürosu, </w:t>
      </w:r>
      <w:hyperlink r:id="rId13" w:history="1">
        <w:r w:rsidRPr="00143AFE">
          <w:rPr>
            <w:rStyle w:val="Kpr"/>
            <w:rFonts w:cstheme="minorHAnsi"/>
            <w:b/>
            <w:i/>
            <w:iCs/>
            <w:sz w:val="24"/>
            <w:szCs w:val="24"/>
            <w:lang w:val="tr-TR"/>
          </w:rPr>
          <w:t>alara.nacar@nsn-law.com</w:t>
        </w:r>
      </w:hyperlink>
      <w:r w:rsidRPr="00143AFE">
        <w:rPr>
          <w:rFonts w:cstheme="minorHAnsi"/>
          <w:b/>
          <w:i/>
          <w:iCs/>
          <w:sz w:val="24"/>
          <w:szCs w:val="24"/>
          <w:lang w:val="tr-TR"/>
        </w:rPr>
        <w:t xml:space="preserve"> </w:t>
      </w:r>
    </w:p>
    <w:p w:rsidR="00AE48E9" w:rsidRPr="00143AFE" w:rsidRDefault="00AE48E9" w:rsidP="00AE48E9">
      <w:pPr>
        <w:spacing w:before="120" w:after="120" w:line="264" w:lineRule="auto"/>
        <w:rPr>
          <w:rFonts w:cstheme="minorHAnsi"/>
          <w:b/>
          <w:lang w:val="tr-TR"/>
        </w:rPr>
      </w:pPr>
    </w:p>
    <w:p w:rsidR="00AE48E9" w:rsidRPr="00143AFE" w:rsidRDefault="00AE48E9" w:rsidP="00AE48E9">
      <w:pPr>
        <w:spacing w:before="120" w:after="120" w:line="264" w:lineRule="auto"/>
        <w:rPr>
          <w:rFonts w:cstheme="minorHAnsi"/>
          <w:b/>
          <w:lang w:val="tr-TR"/>
        </w:rPr>
      </w:pPr>
      <w:r w:rsidRPr="00143AFE">
        <w:rPr>
          <w:rFonts w:cstheme="minorHAnsi"/>
          <w:b/>
          <w:lang w:val="tr-TR"/>
        </w:rPr>
        <w:br w:type="page"/>
      </w:r>
    </w:p>
    <w:p w:rsidR="00AE48E9" w:rsidRPr="00AE48E9" w:rsidRDefault="00AE48E9">
      <w:pPr>
        <w:rPr>
          <w:lang w:val="tr-TR"/>
        </w:rPr>
      </w:pPr>
    </w:p>
    <w:sectPr w:rsidR="00AE48E9" w:rsidRPr="00AE48E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8E9" w:rsidRDefault="00AE48E9" w:rsidP="00AE48E9">
      <w:pPr>
        <w:spacing w:after="0" w:line="240" w:lineRule="auto"/>
      </w:pPr>
      <w:r>
        <w:separator/>
      </w:r>
    </w:p>
  </w:endnote>
  <w:endnote w:type="continuationSeparator" w:id="0">
    <w:p w:rsidR="00AE48E9" w:rsidRDefault="00AE48E9" w:rsidP="00AE4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8E9" w:rsidRDefault="00AE48E9" w:rsidP="00AE48E9">
      <w:pPr>
        <w:spacing w:after="0" w:line="240" w:lineRule="auto"/>
      </w:pPr>
      <w:r>
        <w:separator/>
      </w:r>
    </w:p>
  </w:footnote>
  <w:footnote w:type="continuationSeparator" w:id="0">
    <w:p w:rsidR="00AE48E9" w:rsidRDefault="00AE48E9" w:rsidP="00AE48E9">
      <w:pPr>
        <w:spacing w:after="0" w:line="240" w:lineRule="auto"/>
      </w:pPr>
      <w:r>
        <w:continuationSeparator/>
      </w:r>
    </w:p>
  </w:footnote>
  <w:footnote w:id="1">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Karolina</w:t>
      </w:r>
      <w:proofErr w:type="spellEnd"/>
      <w:r w:rsidRPr="004D1232">
        <w:rPr>
          <w:rFonts w:cstheme="minorHAnsi"/>
        </w:rPr>
        <w:t xml:space="preserve"> </w:t>
      </w:r>
      <w:proofErr w:type="spellStart"/>
      <w:r w:rsidRPr="004D1232">
        <w:rPr>
          <w:rFonts w:cstheme="minorHAnsi"/>
        </w:rPr>
        <w:t>Jivebäck</w:t>
      </w:r>
      <w:proofErr w:type="spellEnd"/>
      <w:r w:rsidRPr="004D1232">
        <w:rPr>
          <w:rFonts w:cstheme="minorHAnsi"/>
        </w:rPr>
        <w:t xml:space="preserve"> </w:t>
      </w:r>
      <w:proofErr w:type="spellStart"/>
      <w:r w:rsidRPr="004D1232">
        <w:rPr>
          <w:rFonts w:cstheme="minorHAnsi"/>
        </w:rPr>
        <w:t>Pap</w:t>
      </w:r>
      <w:proofErr w:type="spellEnd"/>
      <w:r w:rsidRPr="004D1232">
        <w:rPr>
          <w:rFonts w:cstheme="minorHAnsi"/>
        </w:rPr>
        <w:t xml:space="preserve">, ‘An </w:t>
      </w:r>
      <w:proofErr w:type="spellStart"/>
      <w:r w:rsidRPr="004D1232">
        <w:rPr>
          <w:rFonts w:cstheme="minorHAnsi"/>
        </w:rPr>
        <w:t>even</w:t>
      </w:r>
      <w:proofErr w:type="spellEnd"/>
      <w:r w:rsidRPr="004D1232">
        <w:rPr>
          <w:rFonts w:cstheme="minorHAnsi"/>
        </w:rPr>
        <w:t xml:space="preserve"> </w:t>
      </w:r>
      <w:proofErr w:type="spellStart"/>
      <w:r w:rsidRPr="004D1232">
        <w:rPr>
          <w:rFonts w:cstheme="minorHAnsi"/>
        </w:rPr>
        <w:t>application</w:t>
      </w:r>
      <w:proofErr w:type="spellEnd"/>
      <w:r w:rsidRPr="004D1232">
        <w:rPr>
          <w:rFonts w:cstheme="minorHAnsi"/>
        </w:rPr>
        <w:t xml:space="preserve"> of </w:t>
      </w:r>
      <w:proofErr w:type="spellStart"/>
      <w:r w:rsidRPr="004D1232">
        <w:rPr>
          <w:rFonts w:cstheme="minorHAnsi"/>
        </w:rPr>
        <w:t>plausibility</w:t>
      </w:r>
      <w:proofErr w:type="spellEnd"/>
      <w:r w:rsidRPr="004D1232">
        <w:rPr>
          <w:rFonts w:cstheme="minorHAnsi"/>
        </w:rPr>
        <w:t xml:space="preserve">? Lund Üniversitesi Hukuk Master Tezi, 2021, 5; </w:t>
      </w:r>
      <w:proofErr w:type="spellStart"/>
      <w:r w:rsidRPr="004D1232">
        <w:rPr>
          <w:rFonts w:cstheme="minorHAnsi"/>
        </w:rPr>
        <w:t>Miquel</w:t>
      </w:r>
      <w:proofErr w:type="spellEnd"/>
      <w:r w:rsidRPr="004D1232">
        <w:rPr>
          <w:rFonts w:cstheme="minorHAnsi"/>
        </w:rPr>
        <w:t xml:space="preserve"> </w:t>
      </w:r>
      <w:proofErr w:type="spellStart"/>
      <w:r w:rsidRPr="004D1232">
        <w:rPr>
          <w:rFonts w:cstheme="minorHAnsi"/>
        </w:rPr>
        <w:t>Montañá</w:t>
      </w:r>
      <w:proofErr w:type="spellEnd"/>
      <w:r w:rsidRPr="004D1232">
        <w:rPr>
          <w:rFonts w:cstheme="minorHAnsi"/>
        </w:rPr>
        <w:t>, ‘</w:t>
      </w:r>
      <w:proofErr w:type="spellStart"/>
      <w:r w:rsidRPr="004D1232">
        <w:rPr>
          <w:rFonts w:cstheme="minorHAnsi"/>
        </w:rPr>
        <w:t>What’s</w:t>
      </w:r>
      <w:proofErr w:type="spellEnd"/>
      <w:r w:rsidRPr="004D1232">
        <w:rPr>
          <w:rFonts w:cstheme="minorHAnsi"/>
        </w:rPr>
        <w:t xml:space="preserve"> </w:t>
      </w:r>
      <w:proofErr w:type="spellStart"/>
      <w:r w:rsidRPr="004D1232">
        <w:rPr>
          <w:rFonts w:cstheme="minorHAnsi"/>
        </w:rPr>
        <w:t>the</w:t>
      </w:r>
      <w:proofErr w:type="spellEnd"/>
      <w:r w:rsidRPr="004D1232">
        <w:rPr>
          <w:rFonts w:cstheme="minorHAnsi"/>
        </w:rPr>
        <w:t xml:space="preserve"> legal </w:t>
      </w:r>
      <w:proofErr w:type="spellStart"/>
      <w:r w:rsidRPr="004D1232">
        <w:rPr>
          <w:rFonts w:cstheme="minorHAnsi"/>
        </w:rPr>
        <w:t>basis</w:t>
      </w:r>
      <w:proofErr w:type="spellEnd"/>
      <w:r w:rsidRPr="004D1232">
        <w:rPr>
          <w:rFonts w:cstheme="minorHAnsi"/>
        </w:rPr>
        <w:t xml:space="preserve"> </w:t>
      </w:r>
      <w:proofErr w:type="spellStart"/>
      <w:r w:rsidRPr="004D1232">
        <w:rPr>
          <w:rFonts w:cstheme="minorHAnsi"/>
        </w:rPr>
        <w:t>for</w:t>
      </w:r>
      <w:proofErr w:type="spellEnd"/>
      <w:r w:rsidRPr="004D1232">
        <w:rPr>
          <w:rFonts w:cstheme="minorHAnsi"/>
        </w:rPr>
        <w:t xml:space="preserve"> </w:t>
      </w:r>
      <w:proofErr w:type="spellStart"/>
      <w:r w:rsidRPr="004D1232">
        <w:rPr>
          <w:rFonts w:cstheme="minorHAnsi"/>
        </w:rPr>
        <w:t>plausibility</w:t>
      </w:r>
      <w:proofErr w:type="spellEnd"/>
      <w:r w:rsidRPr="004D1232">
        <w:rPr>
          <w:rFonts w:cstheme="minorHAnsi"/>
        </w:rPr>
        <w:t xml:space="preserve">?’ (28 Nisan 2017) </w:t>
      </w:r>
      <w:proofErr w:type="spellStart"/>
      <w:r w:rsidRPr="004D1232">
        <w:rPr>
          <w:rFonts w:cstheme="minorHAnsi"/>
          <w:i/>
          <w:iCs/>
        </w:rPr>
        <w:t>Kluwer</w:t>
      </w:r>
      <w:proofErr w:type="spellEnd"/>
      <w:r w:rsidRPr="004D1232">
        <w:rPr>
          <w:rFonts w:cstheme="minorHAnsi"/>
          <w:i/>
          <w:iCs/>
        </w:rPr>
        <w:t xml:space="preserve"> Patent </w:t>
      </w:r>
      <w:proofErr w:type="spellStart"/>
      <w:r w:rsidRPr="004D1232">
        <w:rPr>
          <w:rFonts w:cstheme="minorHAnsi"/>
          <w:i/>
          <w:iCs/>
        </w:rPr>
        <w:t>Blog</w:t>
      </w:r>
      <w:proofErr w:type="spellEnd"/>
      <w:r w:rsidRPr="004D1232">
        <w:rPr>
          <w:rFonts w:cstheme="minorHAnsi"/>
        </w:rPr>
        <w:t xml:space="preserve">, erişim yeri: </w:t>
      </w:r>
      <w:hyperlink r:id="rId1" w:history="1">
        <w:r w:rsidRPr="004D1232">
          <w:rPr>
            <w:rStyle w:val="Kpr"/>
            <w:rFonts w:cstheme="minorHAnsi"/>
          </w:rPr>
          <w:t>http://patentblog.kluweriplaw.com/2017/04/28/whats-the-legal-basis-for-plausibility/</w:t>
        </w:r>
      </w:hyperlink>
      <w:r w:rsidRPr="004D1232">
        <w:rPr>
          <w:rFonts w:cstheme="minorHAnsi"/>
        </w:rPr>
        <w:t>, erişim tarihi: 09.08.2022.</w:t>
      </w:r>
    </w:p>
  </w:footnote>
  <w:footnote w:id="2">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Constance</w:t>
      </w:r>
      <w:proofErr w:type="spellEnd"/>
      <w:r w:rsidRPr="004D1232">
        <w:rPr>
          <w:rFonts w:cstheme="minorHAnsi"/>
        </w:rPr>
        <w:t xml:space="preserve"> </w:t>
      </w:r>
      <w:proofErr w:type="spellStart"/>
      <w:r w:rsidRPr="004D1232">
        <w:rPr>
          <w:rFonts w:cstheme="minorHAnsi"/>
        </w:rPr>
        <w:t>Crawford</w:t>
      </w:r>
      <w:proofErr w:type="spellEnd"/>
      <w:r w:rsidRPr="004D1232">
        <w:rPr>
          <w:rFonts w:cstheme="minorHAnsi"/>
        </w:rPr>
        <w:t xml:space="preserve"> ve Laura </w:t>
      </w:r>
      <w:proofErr w:type="spellStart"/>
      <w:r w:rsidRPr="004D1232">
        <w:rPr>
          <w:rFonts w:cstheme="minorHAnsi"/>
        </w:rPr>
        <w:t>Reynolds</w:t>
      </w:r>
      <w:proofErr w:type="spellEnd"/>
      <w:r w:rsidRPr="004D1232">
        <w:rPr>
          <w:rFonts w:cstheme="minorHAnsi"/>
        </w:rPr>
        <w:t>, ‘</w:t>
      </w:r>
      <w:proofErr w:type="spellStart"/>
      <w:r w:rsidRPr="004D1232">
        <w:rPr>
          <w:rFonts w:cstheme="minorHAnsi"/>
        </w:rPr>
        <w:t>Plausibility</w:t>
      </w:r>
      <w:proofErr w:type="spellEnd"/>
      <w:r w:rsidRPr="004D1232">
        <w:rPr>
          <w:rFonts w:cstheme="minorHAnsi"/>
        </w:rPr>
        <w:t xml:space="preserve"> in patent </w:t>
      </w:r>
      <w:proofErr w:type="spellStart"/>
      <w:r w:rsidRPr="004D1232">
        <w:rPr>
          <w:rFonts w:cstheme="minorHAnsi"/>
        </w:rPr>
        <w:t>law</w:t>
      </w:r>
      <w:proofErr w:type="spellEnd"/>
      <w:r w:rsidRPr="004D1232">
        <w:rPr>
          <w:rFonts w:cstheme="minorHAnsi"/>
        </w:rPr>
        <w:t xml:space="preserve">: an </w:t>
      </w:r>
      <w:proofErr w:type="spellStart"/>
      <w:r w:rsidRPr="004D1232">
        <w:rPr>
          <w:rFonts w:cstheme="minorHAnsi"/>
        </w:rPr>
        <w:t>unsettled</w:t>
      </w:r>
      <w:proofErr w:type="spellEnd"/>
      <w:r w:rsidRPr="004D1232">
        <w:rPr>
          <w:rFonts w:cstheme="minorHAnsi"/>
        </w:rPr>
        <w:t xml:space="preserve"> </w:t>
      </w:r>
      <w:proofErr w:type="spellStart"/>
      <w:r w:rsidRPr="004D1232">
        <w:rPr>
          <w:rFonts w:cstheme="minorHAnsi"/>
        </w:rPr>
        <w:t>concept</w:t>
      </w:r>
      <w:proofErr w:type="spellEnd"/>
      <w:r w:rsidRPr="004D1232">
        <w:rPr>
          <w:rFonts w:cstheme="minorHAnsi"/>
        </w:rPr>
        <w:t xml:space="preserve">’ (30 Ağustos 2016) 5 </w:t>
      </w:r>
      <w:proofErr w:type="spellStart"/>
      <w:r w:rsidRPr="004D1232">
        <w:rPr>
          <w:rFonts w:cstheme="minorHAnsi"/>
          <w:i/>
          <w:iCs/>
        </w:rPr>
        <w:t>Pharmaceutical</w:t>
      </w:r>
      <w:proofErr w:type="spellEnd"/>
      <w:r w:rsidRPr="004D1232">
        <w:rPr>
          <w:rFonts w:cstheme="minorHAnsi"/>
          <w:i/>
          <w:iCs/>
        </w:rPr>
        <w:t xml:space="preserve"> Patent </w:t>
      </w:r>
      <w:proofErr w:type="spellStart"/>
      <w:r w:rsidRPr="004D1232">
        <w:rPr>
          <w:rFonts w:cstheme="minorHAnsi"/>
          <w:i/>
          <w:iCs/>
        </w:rPr>
        <w:t>Analyst</w:t>
      </w:r>
      <w:proofErr w:type="spellEnd"/>
      <w:r w:rsidRPr="004D1232">
        <w:rPr>
          <w:rFonts w:cstheme="minorHAnsi"/>
          <w:i/>
          <w:iCs/>
        </w:rPr>
        <w:t xml:space="preserve"> </w:t>
      </w:r>
      <w:r w:rsidRPr="004D1232">
        <w:rPr>
          <w:rFonts w:cstheme="minorHAnsi"/>
          <w:iCs/>
        </w:rPr>
        <w:t>5</w:t>
      </w:r>
      <w:r w:rsidRPr="004D1232">
        <w:rPr>
          <w:rFonts w:cstheme="minorHAnsi"/>
        </w:rPr>
        <w:t>, 289.</w:t>
      </w:r>
    </w:p>
  </w:footnote>
  <w:footnote w:id="3">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Uğur Çolak, </w:t>
      </w:r>
      <w:r w:rsidRPr="004D1232">
        <w:rPr>
          <w:rFonts w:cstheme="minorHAnsi"/>
          <w:i/>
          <w:iCs/>
        </w:rPr>
        <w:t>Türk Patent Hukuku</w:t>
      </w:r>
      <w:r w:rsidRPr="004D1232">
        <w:rPr>
          <w:rFonts w:cstheme="minorHAnsi"/>
        </w:rPr>
        <w:t xml:space="preserve"> (Adalet, 2022) 223.</w:t>
      </w:r>
    </w:p>
  </w:footnote>
  <w:footnote w:id="4">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Çolak (n 3) 407-408; </w:t>
      </w:r>
      <w:proofErr w:type="spellStart"/>
      <w:r w:rsidRPr="004D1232">
        <w:rPr>
          <w:rFonts w:cstheme="minorHAnsi"/>
        </w:rPr>
        <w:t>Crawford</w:t>
      </w:r>
      <w:proofErr w:type="spellEnd"/>
      <w:r w:rsidRPr="004D1232">
        <w:rPr>
          <w:rFonts w:cstheme="minorHAnsi"/>
        </w:rPr>
        <w:t xml:space="preserve"> ve </w:t>
      </w:r>
      <w:proofErr w:type="spellStart"/>
      <w:r w:rsidRPr="004D1232">
        <w:rPr>
          <w:rFonts w:cstheme="minorHAnsi"/>
        </w:rPr>
        <w:t>Reynolds</w:t>
      </w:r>
      <w:proofErr w:type="spellEnd"/>
      <w:r w:rsidRPr="004D1232">
        <w:rPr>
          <w:rFonts w:cstheme="minorHAnsi"/>
        </w:rPr>
        <w:t xml:space="preserve"> (n 2) 289.</w:t>
      </w:r>
    </w:p>
  </w:footnote>
  <w:footnote w:id="5">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Andrew J K </w:t>
      </w:r>
      <w:proofErr w:type="spellStart"/>
      <w:r w:rsidRPr="004D1232">
        <w:rPr>
          <w:rFonts w:cstheme="minorHAnsi"/>
        </w:rPr>
        <w:t>Wells</w:t>
      </w:r>
      <w:proofErr w:type="spellEnd"/>
      <w:r w:rsidRPr="004D1232">
        <w:rPr>
          <w:rFonts w:cstheme="minorHAnsi"/>
        </w:rPr>
        <w:t xml:space="preserve">, ‘Technical </w:t>
      </w:r>
      <w:proofErr w:type="spellStart"/>
      <w:r w:rsidRPr="004D1232">
        <w:rPr>
          <w:rFonts w:cstheme="minorHAnsi"/>
        </w:rPr>
        <w:t>contribution</w:t>
      </w:r>
      <w:proofErr w:type="spellEnd"/>
      <w:r w:rsidRPr="004D1232">
        <w:rPr>
          <w:rFonts w:cstheme="minorHAnsi"/>
        </w:rPr>
        <w:t xml:space="preserve"> and </w:t>
      </w:r>
      <w:proofErr w:type="spellStart"/>
      <w:r w:rsidRPr="004D1232">
        <w:rPr>
          <w:rFonts w:cstheme="minorHAnsi"/>
        </w:rPr>
        <w:t>plausibility</w:t>
      </w:r>
      <w:proofErr w:type="spellEnd"/>
      <w:r w:rsidRPr="004D1232">
        <w:rPr>
          <w:rFonts w:cstheme="minorHAnsi"/>
        </w:rPr>
        <w:t xml:space="preserve">: </w:t>
      </w:r>
      <w:proofErr w:type="spellStart"/>
      <w:r w:rsidRPr="004D1232">
        <w:rPr>
          <w:rFonts w:cstheme="minorHAnsi"/>
        </w:rPr>
        <w:t>the</w:t>
      </w:r>
      <w:proofErr w:type="spellEnd"/>
      <w:r w:rsidRPr="004D1232">
        <w:rPr>
          <w:rFonts w:cstheme="minorHAnsi"/>
        </w:rPr>
        <w:t xml:space="preserve"> </w:t>
      </w:r>
      <w:proofErr w:type="spellStart"/>
      <w:r w:rsidRPr="004D1232">
        <w:rPr>
          <w:rFonts w:cstheme="minorHAnsi"/>
        </w:rPr>
        <w:t>approach</w:t>
      </w:r>
      <w:proofErr w:type="spellEnd"/>
      <w:r w:rsidRPr="004D1232">
        <w:rPr>
          <w:rFonts w:cstheme="minorHAnsi"/>
        </w:rPr>
        <w:t xml:space="preserve"> of </w:t>
      </w:r>
      <w:proofErr w:type="spellStart"/>
      <w:r w:rsidRPr="004D1232">
        <w:rPr>
          <w:rFonts w:cstheme="minorHAnsi"/>
        </w:rPr>
        <w:t>the</w:t>
      </w:r>
      <w:proofErr w:type="spellEnd"/>
      <w:r w:rsidRPr="004D1232">
        <w:rPr>
          <w:rFonts w:cstheme="minorHAnsi"/>
        </w:rPr>
        <w:t xml:space="preserve"> </w:t>
      </w:r>
      <w:proofErr w:type="spellStart"/>
      <w:r w:rsidRPr="004D1232">
        <w:rPr>
          <w:rFonts w:cstheme="minorHAnsi"/>
        </w:rPr>
        <w:t>European</w:t>
      </w:r>
      <w:proofErr w:type="spellEnd"/>
      <w:r w:rsidRPr="004D1232">
        <w:rPr>
          <w:rFonts w:cstheme="minorHAnsi"/>
        </w:rPr>
        <w:t xml:space="preserve"> Patent Office and </w:t>
      </w:r>
      <w:proofErr w:type="spellStart"/>
      <w:r w:rsidRPr="004D1232">
        <w:rPr>
          <w:rFonts w:cstheme="minorHAnsi"/>
        </w:rPr>
        <w:t>the</w:t>
      </w:r>
      <w:proofErr w:type="spellEnd"/>
      <w:r w:rsidRPr="004D1232">
        <w:rPr>
          <w:rFonts w:cstheme="minorHAnsi"/>
        </w:rPr>
        <w:t xml:space="preserve"> </w:t>
      </w:r>
      <w:proofErr w:type="spellStart"/>
      <w:r w:rsidRPr="004D1232">
        <w:rPr>
          <w:rFonts w:cstheme="minorHAnsi"/>
        </w:rPr>
        <w:t>courts</w:t>
      </w:r>
      <w:proofErr w:type="spellEnd"/>
      <w:r w:rsidRPr="004D1232">
        <w:rPr>
          <w:rFonts w:cstheme="minorHAnsi"/>
        </w:rPr>
        <w:t xml:space="preserve"> of </w:t>
      </w:r>
      <w:proofErr w:type="spellStart"/>
      <w:r w:rsidRPr="004D1232">
        <w:rPr>
          <w:rFonts w:cstheme="minorHAnsi"/>
        </w:rPr>
        <w:t>England</w:t>
      </w:r>
      <w:proofErr w:type="spellEnd"/>
      <w:r w:rsidRPr="004D1232">
        <w:rPr>
          <w:rFonts w:cstheme="minorHAnsi"/>
        </w:rPr>
        <w:t xml:space="preserve"> and </w:t>
      </w:r>
      <w:proofErr w:type="spellStart"/>
      <w:r w:rsidRPr="004D1232">
        <w:rPr>
          <w:rFonts w:cstheme="minorHAnsi"/>
        </w:rPr>
        <w:t>Wales</w:t>
      </w:r>
      <w:proofErr w:type="spellEnd"/>
      <w:r w:rsidRPr="004D1232">
        <w:rPr>
          <w:rFonts w:cstheme="minorHAnsi"/>
        </w:rPr>
        <w:t xml:space="preserve">’ (Ekim 2019) 14 </w:t>
      </w:r>
      <w:proofErr w:type="spellStart"/>
      <w:r w:rsidRPr="004D1232">
        <w:rPr>
          <w:rFonts w:cstheme="minorHAnsi"/>
          <w:i/>
          <w:iCs/>
        </w:rPr>
        <w:t>Journal</w:t>
      </w:r>
      <w:proofErr w:type="spellEnd"/>
      <w:r w:rsidRPr="004D1232">
        <w:rPr>
          <w:rFonts w:cstheme="minorHAnsi"/>
          <w:i/>
          <w:iCs/>
        </w:rPr>
        <w:t xml:space="preserve"> of Intellectual Property Law &amp; </w:t>
      </w:r>
      <w:proofErr w:type="spellStart"/>
      <w:r w:rsidRPr="004D1232">
        <w:rPr>
          <w:rFonts w:cstheme="minorHAnsi"/>
          <w:i/>
          <w:iCs/>
        </w:rPr>
        <w:t>Practice</w:t>
      </w:r>
      <w:proofErr w:type="spellEnd"/>
      <w:r w:rsidRPr="004D1232">
        <w:rPr>
          <w:rFonts w:cstheme="minorHAnsi"/>
        </w:rPr>
        <w:t xml:space="preserve"> 10, 789, 795. </w:t>
      </w:r>
    </w:p>
  </w:footnote>
  <w:footnote w:id="6">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Çolak (n 3) 421.</w:t>
      </w:r>
    </w:p>
  </w:footnote>
  <w:footnote w:id="7">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Çolak (n 3) 421.</w:t>
      </w:r>
    </w:p>
  </w:footnote>
  <w:footnote w:id="8">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Plausibility</w:t>
      </w:r>
      <w:proofErr w:type="spellEnd"/>
      <w:r w:rsidRPr="004D1232">
        <w:rPr>
          <w:rFonts w:cstheme="minorHAnsi"/>
        </w:rPr>
        <w:t xml:space="preserve">” </w:t>
      </w:r>
      <w:proofErr w:type="spellStart"/>
      <w:r w:rsidRPr="004D1232">
        <w:rPr>
          <w:rFonts w:cstheme="minorHAnsi"/>
        </w:rPr>
        <w:t>Tureng</w:t>
      </w:r>
      <w:proofErr w:type="spellEnd"/>
      <w:r w:rsidRPr="004D1232">
        <w:rPr>
          <w:rFonts w:cstheme="minorHAnsi"/>
        </w:rPr>
        <w:t xml:space="preserve"> İngilizce-Türkçe Sözlük, erişim yeri: </w:t>
      </w:r>
      <w:hyperlink r:id="rId2" w:history="1">
        <w:r w:rsidRPr="004D1232">
          <w:rPr>
            <w:rStyle w:val="Kpr"/>
            <w:rFonts w:cstheme="minorHAnsi"/>
          </w:rPr>
          <w:t>https://tureng.com/tr/turkce-ingilizce/plausibility</w:t>
        </w:r>
      </w:hyperlink>
      <w:r w:rsidRPr="004D1232">
        <w:rPr>
          <w:rFonts w:cstheme="minorHAnsi"/>
        </w:rPr>
        <w:t>, erişim tarihi: 09.08.2022.</w:t>
      </w:r>
    </w:p>
  </w:footnote>
  <w:footnote w:id="9">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Plausibility</w:t>
      </w:r>
      <w:proofErr w:type="spellEnd"/>
      <w:r w:rsidRPr="004D1232">
        <w:rPr>
          <w:rFonts w:cstheme="minorHAnsi"/>
        </w:rPr>
        <w:t xml:space="preserve">” Cambridge İngilizce Sözlük, erişim yeri: </w:t>
      </w:r>
      <w:hyperlink r:id="rId3" w:history="1">
        <w:r w:rsidRPr="004D1232">
          <w:rPr>
            <w:rStyle w:val="Kpr"/>
            <w:rFonts w:cstheme="minorHAnsi"/>
          </w:rPr>
          <w:t>https://dictionary.cambridge.org/tr/sözlük/ingilizce/plausibility</w:t>
        </w:r>
      </w:hyperlink>
      <w:r w:rsidRPr="004D1232">
        <w:rPr>
          <w:rFonts w:cstheme="minorHAnsi"/>
        </w:rPr>
        <w:t>, erişim tarihi: 09.08.2022</w:t>
      </w:r>
    </w:p>
  </w:footnote>
  <w:footnote w:id="10">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Çolak (n 3) 410.</w:t>
      </w:r>
    </w:p>
  </w:footnote>
  <w:footnote w:id="11">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Alison</w:t>
      </w:r>
      <w:proofErr w:type="spellEnd"/>
      <w:r w:rsidRPr="004D1232">
        <w:rPr>
          <w:rFonts w:cstheme="minorHAnsi"/>
        </w:rPr>
        <w:t xml:space="preserve"> </w:t>
      </w:r>
      <w:proofErr w:type="spellStart"/>
      <w:r w:rsidRPr="004D1232">
        <w:rPr>
          <w:rFonts w:cstheme="minorHAnsi"/>
        </w:rPr>
        <w:t>Slade</w:t>
      </w:r>
      <w:proofErr w:type="spellEnd"/>
      <w:r w:rsidRPr="004D1232">
        <w:rPr>
          <w:rFonts w:cstheme="minorHAnsi"/>
        </w:rPr>
        <w:t>, ‘</w:t>
      </w:r>
      <w:proofErr w:type="spellStart"/>
      <w:r w:rsidRPr="004D1232">
        <w:rPr>
          <w:rFonts w:cstheme="minorHAnsi"/>
        </w:rPr>
        <w:t>Plausibility</w:t>
      </w:r>
      <w:proofErr w:type="spellEnd"/>
      <w:r w:rsidRPr="004D1232">
        <w:rPr>
          <w:rFonts w:cstheme="minorHAnsi"/>
        </w:rPr>
        <w:t xml:space="preserve">: A </w:t>
      </w:r>
      <w:proofErr w:type="spellStart"/>
      <w:r w:rsidRPr="004D1232">
        <w:rPr>
          <w:rFonts w:cstheme="minorHAnsi"/>
        </w:rPr>
        <w:t>conditio</w:t>
      </w:r>
      <w:proofErr w:type="spellEnd"/>
      <w:r w:rsidRPr="004D1232">
        <w:rPr>
          <w:rFonts w:cstheme="minorHAnsi"/>
        </w:rPr>
        <w:t xml:space="preserve"> sine </w:t>
      </w:r>
      <w:proofErr w:type="spellStart"/>
      <w:r w:rsidRPr="004D1232">
        <w:rPr>
          <w:rFonts w:cstheme="minorHAnsi"/>
        </w:rPr>
        <w:t>qua</w:t>
      </w:r>
      <w:proofErr w:type="spellEnd"/>
      <w:r w:rsidRPr="004D1232">
        <w:rPr>
          <w:rFonts w:cstheme="minorHAnsi"/>
        </w:rPr>
        <w:t xml:space="preserve"> </w:t>
      </w:r>
      <w:proofErr w:type="spellStart"/>
      <w:r w:rsidRPr="004D1232">
        <w:rPr>
          <w:rFonts w:cstheme="minorHAnsi"/>
        </w:rPr>
        <w:t>non</w:t>
      </w:r>
      <w:proofErr w:type="spellEnd"/>
      <w:r w:rsidRPr="004D1232">
        <w:rPr>
          <w:rFonts w:cstheme="minorHAnsi"/>
        </w:rPr>
        <w:t xml:space="preserve"> of Patent Law?’ (1 Haziran 2020) </w:t>
      </w:r>
      <w:r w:rsidRPr="004D1232">
        <w:rPr>
          <w:rFonts w:cstheme="minorHAnsi"/>
          <w:i/>
          <w:iCs/>
        </w:rPr>
        <w:t xml:space="preserve">Intellectual Property Law </w:t>
      </w:r>
      <w:proofErr w:type="spellStart"/>
      <w:r w:rsidRPr="004D1232">
        <w:rPr>
          <w:rFonts w:cstheme="minorHAnsi"/>
          <w:i/>
          <w:iCs/>
        </w:rPr>
        <w:t>Quarterly</w:t>
      </w:r>
      <w:proofErr w:type="spellEnd"/>
      <w:r w:rsidRPr="004D1232">
        <w:rPr>
          <w:rFonts w:cstheme="minorHAnsi"/>
        </w:rPr>
        <w:t xml:space="preserve"> 180-203, erişim yeri: </w:t>
      </w:r>
      <w:hyperlink r:id="rId4" w:history="1">
        <w:r w:rsidRPr="004D1232">
          <w:rPr>
            <w:rStyle w:val="Kpr"/>
            <w:rFonts w:cstheme="minorHAnsi"/>
          </w:rPr>
          <w:t>https://ssrn.com/abstract=3908053</w:t>
        </w:r>
      </w:hyperlink>
      <w:r w:rsidRPr="004D1232">
        <w:rPr>
          <w:rFonts w:cstheme="minorHAnsi"/>
        </w:rPr>
        <w:t xml:space="preserve">, erişim tarihi: 09.08.2022, 180; Markus </w:t>
      </w:r>
      <w:proofErr w:type="spellStart"/>
      <w:r w:rsidRPr="004D1232">
        <w:rPr>
          <w:rFonts w:cstheme="minorHAnsi"/>
        </w:rPr>
        <w:t>Ackermann</w:t>
      </w:r>
      <w:proofErr w:type="spellEnd"/>
      <w:r w:rsidRPr="004D1232">
        <w:rPr>
          <w:rFonts w:cstheme="minorHAnsi"/>
        </w:rPr>
        <w:t xml:space="preserve">, ‘No </w:t>
      </w:r>
      <w:proofErr w:type="spellStart"/>
      <w:r w:rsidRPr="004D1232">
        <w:rPr>
          <w:rFonts w:cstheme="minorHAnsi"/>
        </w:rPr>
        <w:t>Need</w:t>
      </w:r>
      <w:proofErr w:type="spellEnd"/>
      <w:r w:rsidRPr="004D1232">
        <w:rPr>
          <w:rFonts w:cstheme="minorHAnsi"/>
        </w:rPr>
        <w:t xml:space="preserve"> </w:t>
      </w:r>
      <w:proofErr w:type="spellStart"/>
      <w:r w:rsidRPr="004D1232">
        <w:rPr>
          <w:rFonts w:cstheme="minorHAnsi"/>
        </w:rPr>
        <w:t>for</w:t>
      </w:r>
      <w:proofErr w:type="spellEnd"/>
      <w:r w:rsidRPr="004D1232">
        <w:rPr>
          <w:rFonts w:cstheme="minorHAnsi"/>
        </w:rPr>
        <w:t xml:space="preserve"> ‘</w:t>
      </w:r>
      <w:proofErr w:type="spellStart"/>
      <w:r w:rsidRPr="004D1232">
        <w:rPr>
          <w:rFonts w:cstheme="minorHAnsi"/>
        </w:rPr>
        <w:t>Plausibility</w:t>
      </w:r>
      <w:proofErr w:type="spellEnd"/>
      <w:r w:rsidRPr="004D1232">
        <w:rPr>
          <w:rFonts w:cstheme="minorHAnsi"/>
        </w:rPr>
        <w:t xml:space="preserve">’ in </w:t>
      </w:r>
      <w:proofErr w:type="spellStart"/>
      <w:r w:rsidRPr="004D1232">
        <w:rPr>
          <w:rFonts w:cstheme="minorHAnsi"/>
        </w:rPr>
        <w:t>German</w:t>
      </w:r>
      <w:proofErr w:type="spellEnd"/>
      <w:r w:rsidRPr="004D1232">
        <w:rPr>
          <w:rFonts w:cstheme="minorHAnsi"/>
        </w:rPr>
        <w:t xml:space="preserve"> Patent Law’, (Ocak 2021) 70 </w:t>
      </w:r>
      <w:r w:rsidRPr="004D1232">
        <w:rPr>
          <w:rFonts w:cstheme="minorHAnsi"/>
          <w:i/>
          <w:iCs/>
        </w:rPr>
        <w:t>GRUR International</w:t>
      </w:r>
      <w:r w:rsidRPr="004D1232">
        <w:rPr>
          <w:rFonts w:cstheme="minorHAnsi"/>
        </w:rPr>
        <w:t xml:space="preserve"> 1, 3–10, </w:t>
      </w:r>
      <w:hyperlink r:id="rId5" w:history="1">
        <w:r w:rsidRPr="004D1232">
          <w:rPr>
            <w:rStyle w:val="Kpr"/>
            <w:rFonts w:cstheme="minorHAnsi"/>
          </w:rPr>
          <w:t>https://doi.org/10.1093/grurint/ikaa146</w:t>
        </w:r>
      </w:hyperlink>
      <w:r w:rsidRPr="004D1232">
        <w:rPr>
          <w:rFonts w:cstheme="minorHAnsi"/>
        </w:rPr>
        <w:t>, 2.</w:t>
      </w:r>
    </w:p>
  </w:footnote>
  <w:footnote w:id="12">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Slade</w:t>
      </w:r>
      <w:proofErr w:type="spellEnd"/>
      <w:r w:rsidRPr="004D1232">
        <w:rPr>
          <w:rFonts w:cstheme="minorHAnsi"/>
        </w:rPr>
        <w:t xml:space="preserve"> (n 10) 1; </w:t>
      </w:r>
      <w:proofErr w:type="spellStart"/>
      <w:r w:rsidRPr="004D1232">
        <w:rPr>
          <w:rFonts w:cstheme="minorHAnsi"/>
        </w:rPr>
        <w:t>Ackermann</w:t>
      </w:r>
      <w:proofErr w:type="spellEnd"/>
      <w:r w:rsidRPr="004D1232">
        <w:rPr>
          <w:rFonts w:cstheme="minorHAnsi"/>
        </w:rPr>
        <w:t xml:space="preserve"> (n 10) 5.</w:t>
      </w:r>
    </w:p>
  </w:footnote>
  <w:footnote w:id="13">
    <w:p w:rsidR="00AE48E9" w:rsidRPr="004D1232" w:rsidRDefault="00AE48E9" w:rsidP="00AE48E9">
      <w:pPr>
        <w:pStyle w:val="DipnotMetni"/>
        <w:rPr>
          <w:rFonts w:cstheme="minorHAnsi"/>
        </w:rPr>
      </w:pPr>
      <w:r w:rsidRPr="004D1232">
        <w:rPr>
          <w:rStyle w:val="DipnotBavurusu"/>
          <w:rFonts w:cstheme="minorHAnsi"/>
        </w:rPr>
        <w:footnoteRef/>
      </w:r>
      <w:r w:rsidRPr="004D1232">
        <w:rPr>
          <w:rFonts w:cstheme="minorHAnsi"/>
        </w:rPr>
        <w:t xml:space="preserve"> Çolak (n 3) 421.</w:t>
      </w:r>
    </w:p>
  </w:footnote>
  <w:footnote w:id="14">
    <w:p w:rsidR="00AE48E9" w:rsidRPr="004D1232" w:rsidRDefault="00AE48E9" w:rsidP="00AE48E9">
      <w:pPr>
        <w:pStyle w:val="DipnotMetni"/>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Crawford</w:t>
      </w:r>
      <w:proofErr w:type="spellEnd"/>
      <w:r w:rsidRPr="004D1232">
        <w:rPr>
          <w:rFonts w:cstheme="minorHAnsi"/>
        </w:rPr>
        <w:t xml:space="preserve"> ve </w:t>
      </w:r>
      <w:proofErr w:type="spellStart"/>
      <w:r w:rsidRPr="004D1232">
        <w:rPr>
          <w:rFonts w:cstheme="minorHAnsi"/>
        </w:rPr>
        <w:t>Reynolds</w:t>
      </w:r>
      <w:proofErr w:type="spellEnd"/>
      <w:r w:rsidRPr="004D1232">
        <w:rPr>
          <w:rFonts w:cstheme="minorHAnsi"/>
        </w:rPr>
        <w:t xml:space="preserve"> (n 2) 290.</w:t>
      </w:r>
    </w:p>
  </w:footnote>
  <w:footnote w:id="15">
    <w:p w:rsidR="00AE48E9" w:rsidRPr="004D1232" w:rsidRDefault="00AE48E9" w:rsidP="00AE48E9">
      <w:pPr>
        <w:pStyle w:val="DipnotMetni"/>
        <w:rPr>
          <w:rFonts w:cstheme="minorHAnsi"/>
        </w:rPr>
      </w:pPr>
      <w:r w:rsidRPr="004D1232">
        <w:rPr>
          <w:rStyle w:val="DipnotBavurusu"/>
          <w:rFonts w:cstheme="minorHAnsi"/>
        </w:rPr>
        <w:footnoteRef/>
      </w:r>
      <w:r w:rsidRPr="004D1232">
        <w:rPr>
          <w:rFonts w:cstheme="minorHAnsi"/>
        </w:rPr>
        <w:t xml:space="preserve"> Çolak (n 3) 422.</w:t>
      </w:r>
    </w:p>
  </w:footnote>
  <w:footnote w:id="16">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Çolak (n 3) 409-410; </w:t>
      </w:r>
      <w:proofErr w:type="spellStart"/>
      <w:r w:rsidRPr="004D1232">
        <w:rPr>
          <w:rFonts w:cstheme="minorHAnsi"/>
        </w:rPr>
        <w:t>Wells</w:t>
      </w:r>
      <w:proofErr w:type="spellEnd"/>
      <w:r w:rsidRPr="004D1232">
        <w:rPr>
          <w:rFonts w:cstheme="minorHAnsi"/>
        </w:rPr>
        <w:t xml:space="preserve"> (n 4) s.784-785.</w:t>
      </w:r>
    </w:p>
  </w:footnote>
  <w:footnote w:id="17">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786-787.</w:t>
      </w:r>
    </w:p>
  </w:footnote>
  <w:footnote w:id="18">
    <w:p w:rsidR="00AE48E9" w:rsidRPr="004D1232" w:rsidRDefault="00AE48E9" w:rsidP="00AE48E9">
      <w:pPr>
        <w:pStyle w:val="DipnotMetni"/>
        <w:rPr>
          <w:rFonts w:cstheme="minorHAnsi"/>
        </w:rPr>
      </w:pPr>
      <w:r w:rsidRPr="004D1232">
        <w:rPr>
          <w:rStyle w:val="DipnotBavurusu"/>
          <w:rFonts w:cstheme="minorHAnsi"/>
        </w:rPr>
        <w:footnoteRef/>
      </w:r>
      <w:r w:rsidRPr="004D1232">
        <w:rPr>
          <w:rFonts w:cstheme="minorHAnsi"/>
        </w:rPr>
        <w:t xml:space="preserve"> Çolak (n 3) 411.</w:t>
      </w:r>
    </w:p>
  </w:footnote>
  <w:footnote w:id="19">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Çolak (n 3) 419. </w:t>
      </w:r>
    </w:p>
  </w:footnote>
  <w:footnote w:id="20">
    <w:p w:rsidR="00AE48E9" w:rsidRPr="004D1232" w:rsidRDefault="00AE48E9" w:rsidP="00AE48E9">
      <w:pPr>
        <w:pStyle w:val="DipnotMetni"/>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Crawford</w:t>
      </w:r>
      <w:proofErr w:type="spellEnd"/>
      <w:r w:rsidRPr="004D1232">
        <w:rPr>
          <w:rFonts w:cstheme="minorHAnsi"/>
        </w:rPr>
        <w:t xml:space="preserve"> ve </w:t>
      </w:r>
      <w:proofErr w:type="spellStart"/>
      <w:r w:rsidRPr="004D1232">
        <w:rPr>
          <w:rFonts w:cstheme="minorHAnsi"/>
        </w:rPr>
        <w:t>Reynolds</w:t>
      </w:r>
      <w:proofErr w:type="spellEnd"/>
      <w:r w:rsidRPr="004D1232">
        <w:rPr>
          <w:rFonts w:cstheme="minorHAnsi"/>
        </w:rPr>
        <w:t xml:space="preserve"> (n 2) 289.</w:t>
      </w:r>
    </w:p>
  </w:footnote>
  <w:footnote w:id="21">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EPO Case Law of </w:t>
      </w:r>
      <w:proofErr w:type="spellStart"/>
      <w:r w:rsidRPr="004D1232">
        <w:rPr>
          <w:rFonts w:cstheme="minorHAnsi"/>
        </w:rPr>
        <w:t>the</w:t>
      </w:r>
      <w:proofErr w:type="spellEnd"/>
      <w:r w:rsidRPr="004D1232">
        <w:rPr>
          <w:rFonts w:cstheme="minorHAnsi"/>
        </w:rPr>
        <w:t xml:space="preserve"> </w:t>
      </w:r>
      <w:proofErr w:type="spellStart"/>
      <w:r w:rsidRPr="004D1232">
        <w:rPr>
          <w:rFonts w:cstheme="minorHAnsi"/>
        </w:rPr>
        <w:t>Boards</w:t>
      </w:r>
      <w:proofErr w:type="spellEnd"/>
      <w:r w:rsidRPr="004D1232">
        <w:rPr>
          <w:rFonts w:cstheme="minorHAnsi"/>
        </w:rPr>
        <w:t xml:space="preserve"> of </w:t>
      </w:r>
      <w:proofErr w:type="spellStart"/>
      <w:r w:rsidRPr="004D1232">
        <w:rPr>
          <w:rFonts w:cstheme="minorHAnsi"/>
        </w:rPr>
        <w:t>Appeal</w:t>
      </w:r>
      <w:proofErr w:type="spellEnd"/>
      <w:r w:rsidRPr="004D1232">
        <w:rPr>
          <w:rFonts w:cstheme="minorHAnsi"/>
        </w:rPr>
        <w:t xml:space="preserve">, ‘7.2. Level of </w:t>
      </w:r>
      <w:proofErr w:type="spellStart"/>
      <w:r w:rsidRPr="004D1232">
        <w:rPr>
          <w:rFonts w:cstheme="minorHAnsi"/>
        </w:rPr>
        <w:t>disclosure</w:t>
      </w:r>
      <w:proofErr w:type="spellEnd"/>
      <w:r w:rsidRPr="004D1232">
        <w:rPr>
          <w:rFonts w:cstheme="minorHAnsi"/>
        </w:rPr>
        <w:t xml:space="preserve"> </w:t>
      </w:r>
      <w:proofErr w:type="spellStart"/>
      <w:r w:rsidRPr="004D1232">
        <w:rPr>
          <w:rFonts w:cstheme="minorHAnsi"/>
        </w:rPr>
        <w:t>required</w:t>
      </w:r>
      <w:proofErr w:type="spellEnd"/>
      <w:r w:rsidRPr="004D1232">
        <w:rPr>
          <w:rFonts w:cstheme="minorHAnsi"/>
        </w:rPr>
        <w:t xml:space="preserve"> </w:t>
      </w:r>
      <w:proofErr w:type="spellStart"/>
      <w:r w:rsidRPr="004D1232">
        <w:rPr>
          <w:rFonts w:cstheme="minorHAnsi"/>
        </w:rPr>
        <w:t>for</w:t>
      </w:r>
      <w:proofErr w:type="spellEnd"/>
      <w:r w:rsidRPr="004D1232">
        <w:rPr>
          <w:rFonts w:cstheme="minorHAnsi"/>
        </w:rPr>
        <w:t xml:space="preserve"> </w:t>
      </w:r>
      <w:proofErr w:type="spellStart"/>
      <w:r w:rsidRPr="004D1232">
        <w:rPr>
          <w:rFonts w:cstheme="minorHAnsi"/>
        </w:rPr>
        <w:t>medical</w:t>
      </w:r>
      <w:proofErr w:type="spellEnd"/>
      <w:r w:rsidRPr="004D1232">
        <w:rPr>
          <w:rFonts w:cstheme="minorHAnsi"/>
        </w:rPr>
        <w:t xml:space="preserve"> </w:t>
      </w:r>
      <w:proofErr w:type="spellStart"/>
      <w:r w:rsidRPr="004D1232">
        <w:rPr>
          <w:rFonts w:cstheme="minorHAnsi"/>
        </w:rPr>
        <w:t>use</w:t>
      </w:r>
      <w:proofErr w:type="spellEnd"/>
      <w:r w:rsidRPr="004D1232">
        <w:rPr>
          <w:rFonts w:cstheme="minorHAnsi"/>
        </w:rPr>
        <w:t xml:space="preserve"> – </w:t>
      </w:r>
      <w:proofErr w:type="spellStart"/>
      <w:r w:rsidRPr="004D1232">
        <w:rPr>
          <w:rFonts w:cstheme="minorHAnsi"/>
        </w:rPr>
        <w:t>plausibility</w:t>
      </w:r>
      <w:proofErr w:type="spellEnd"/>
      <w:r w:rsidRPr="004D1232">
        <w:rPr>
          <w:rFonts w:cstheme="minorHAnsi"/>
        </w:rPr>
        <w:t xml:space="preserve">’ (II. Patent Application and </w:t>
      </w:r>
      <w:proofErr w:type="spellStart"/>
      <w:r w:rsidRPr="004D1232">
        <w:rPr>
          <w:rFonts w:cstheme="minorHAnsi"/>
        </w:rPr>
        <w:t>Amendments</w:t>
      </w:r>
      <w:proofErr w:type="spellEnd"/>
      <w:r w:rsidRPr="004D1232">
        <w:rPr>
          <w:rFonts w:cstheme="minorHAnsi"/>
        </w:rPr>
        <w:t xml:space="preserve"> - C. </w:t>
      </w:r>
      <w:proofErr w:type="spellStart"/>
      <w:r w:rsidRPr="004D1232">
        <w:rPr>
          <w:rFonts w:cstheme="minorHAnsi"/>
        </w:rPr>
        <w:t>Sufficiency</w:t>
      </w:r>
      <w:proofErr w:type="spellEnd"/>
      <w:r w:rsidRPr="004D1232">
        <w:rPr>
          <w:rFonts w:cstheme="minorHAnsi"/>
        </w:rPr>
        <w:t xml:space="preserve"> of </w:t>
      </w:r>
      <w:proofErr w:type="spellStart"/>
      <w:r w:rsidRPr="004D1232">
        <w:rPr>
          <w:rFonts w:cstheme="minorHAnsi"/>
        </w:rPr>
        <w:t>disclosure</w:t>
      </w:r>
      <w:proofErr w:type="spellEnd"/>
      <w:r w:rsidRPr="004D1232">
        <w:rPr>
          <w:rFonts w:cstheme="minorHAnsi"/>
        </w:rPr>
        <w:t xml:space="preserve">), erişim yeri: </w:t>
      </w:r>
      <w:hyperlink r:id="rId6" w:history="1">
        <w:r w:rsidRPr="004D1232">
          <w:rPr>
            <w:rStyle w:val="Kpr"/>
            <w:rFonts w:cstheme="minorHAnsi"/>
          </w:rPr>
          <w:t>https://www.epo.org/law-practice/legal-texts/html/guidelines/e/f_iii_4.htm</w:t>
        </w:r>
      </w:hyperlink>
      <w:r w:rsidRPr="004D1232">
        <w:rPr>
          <w:rFonts w:cstheme="minorHAnsi"/>
        </w:rPr>
        <w:t>, erişim tarihi: 10.08.2022.</w:t>
      </w:r>
    </w:p>
  </w:footnote>
  <w:footnote w:id="22">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gramStart"/>
      <w:r w:rsidRPr="004D1232">
        <w:rPr>
          <w:rFonts w:cstheme="minorHAnsi"/>
        </w:rPr>
        <w:t xml:space="preserve">EPO İnceleme Kılavuzu, ‘4. </w:t>
      </w:r>
      <w:proofErr w:type="spellStart"/>
      <w:r w:rsidRPr="004D1232">
        <w:rPr>
          <w:rFonts w:cstheme="minorHAnsi"/>
        </w:rPr>
        <w:t>Burden</w:t>
      </w:r>
      <w:proofErr w:type="spellEnd"/>
      <w:r w:rsidRPr="004D1232">
        <w:rPr>
          <w:rFonts w:cstheme="minorHAnsi"/>
        </w:rPr>
        <w:t xml:space="preserve"> of </w:t>
      </w:r>
      <w:proofErr w:type="spellStart"/>
      <w:r w:rsidRPr="004D1232">
        <w:rPr>
          <w:rFonts w:cstheme="minorHAnsi"/>
        </w:rPr>
        <w:t>proof</w:t>
      </w:r>
      <w:proofErr w:type="spellEnd"/>
      <w:r w:rsidRPr="004D1232">
        <w:rPr>
          <w:rFonts w:cstheme="minorHAnsi"/>
        </w:rPr>
        <w:t xml:space="preserve"> as </w:t>
      </w:r>
      <w:proofErr w:type="spellStart"/>
      <w:r w:rsidRPr="004D1232">
        <w:rPr>
          <w:rFonts w:cstheme="minorHAnsi"/>
        </w:rPr>
        <w:t>regards</w:t>
      </w:r>
      <w:proofErr w:type="spellEnd"/>
      <w:r w:rsidRPr="004D1232">
        <w:rPr>
          <w:rFonts w:cstheme="minorHAnsi"/>
        </w:rPr>
        <w:t xml:space="preserve"> </w:t>
      </w:r>
      <w:proofErr w:type="spellStart"/>
      <w:r w:rsidRPr="004D1232">
        <w:rPr>
          <w:rFonts w:cstheme="minorHAnsi"/>
        </w:rPr>
        <w:t>the</w:t>
      </w:r>
      <w:proofErr w:type="spellEnd"/>
      <w:r w:rsidRPr="004D1232">
        <w:rPr>
          <w:rFonts w:cstheme="minorHAnsi"/>
        </w:rPr>
        <w:t xml:space="preserve"> </w:t>
      </w:r>
      <w:proofErr w:type="spellStart"/>
      <w:r w:rsidRPr="004D1232">
        <w:rPr>
          <w:rFonts w:cstheme="minorHAnsi"/>
        </w:rPr>
        <w:t>possibility</w:t>
      </w:r>
      <w:proofErr w:type="spellEnd"/>
      <w:r w:rsidRPr="004D1232">
        <w:rPr>
          <w:rFonts w:cstheme="minorHAnsi"/>
        </w:rPr>
        <w:t xml:space="preserve"> of </w:t>
      </w:r>
      <w:proofErr w:type="spellStart"/>
      <w:r w:rsidRPr="004D1232">
        <w:rPr>
          <w:rFonts w:cstheme="minorHAnsi"/>
        </w:rPr>
        <w:t>performing</w:t>
      </w:r>
      <w:proofErr w:type="spellEnd"/>
      <w:r w:rsidRPr="004D1232">
        <w:rPr>
          <w:rFonts w:cstheme="minorHAnsi"/>
        </w:rPr>
        <w:t xml:space="preserve"> and </w:t>
      </w:r>
      <w:proofErr w:type="spellStart"/>
      <w:r w:rsidRPr="004D1232">
        <w:rPr>
          <w:rFonts w:cstheme="minorHAnsi"/>
        </w:rPr>
        <w:t>repeating</w:t>
      </w:r>
      <w:proofErr w:type="spellEnd"/>
      <w:r w:rsidRPr="004D1232">
        <w:rPr>
          <w:rFonts w:cstheme="minorHAnsi"/>
        </w:rPr>
        <w:t xml:space="preserve"> </w:t>
      </w:r>
      <w:proofErr w:type="spellStart"/>
      <w:r w:rsidRPr="004D1232">
        <w:rPr>
          <w:rFonts w:cstheme="minorHAnsi"/>
        </w:rPr>
        <w:t>the</w:t>
      </w:r>
      <w:proofErr w:type="spellEnd"/>
      <w:r w:rsidRPr="004D1232">
        <w:rPr>
          <w:rFonts w:cstheme="minorHAnsi"/>
        </w:rPr>
        <w:t xml:space="preserve"> </w:t>
      </w:r>
      <w:proofErr w:type="spellStart"/>
      <w:r w:rsidRPr="004D1232">
        <w:rPr>
          <w:rFonts w:cstheme="minorHAnsi"/>
        </w:rPr>
        <w:t>invention</w:t>
      </w:r>
      <w:proofErr w:type="spellEnd"/>
      <w:r w:rsidRPr="004D1232">
        <w:rPr>
          <w:rFonts w:cstheme="minorHAnsi"/>
        </w:rPr>
        <w:t xml:space="preserve">’ </w:t>
      </w:r>
      <w:proofErr w:type="spellStart"/>
      <w:r w:rsidRPr="004D1232">
        <w:rPr>
          <w:rFonts w:cstheme="minorHAnsi"/>
        </w:rPr>
        <w:t>Part</w:t>
      </w:r>
      <w:proofErr w:type="spellEnd"/>
      <w:r w:rsidRPr="004D1232">
        <w:rPr>
          <w:rFonts w:cstheme="minorHAnsi"/>
        </w:rPr>
        <w:t xml:space="preserve"> F, </w:t>
      </w:r>
      <w:proofErr w:type="spellStart"/>
      <w:r w:rsidRPr="004D1232">
        <w:rPr>
          <w:rFonts w:cstheme="minorHAnsi"/>
        </w:rPr>
        <w:t>Chapter</w:t>
      </w:r>
      <w:proofErr w:type="spellEnd"/>
      <w:r w:rsidRPr="004D1232">
        <w:rPr>
          <w:rFonts w:cstheme="minorHAnsi"/>
        </w:rPr>
        <w:t xml:space="preserve"> III (</w:t>
      </w:r>
      <w:proofErr w:type="spellStart"/>
      <w:r w:rsidRPr="004D1232">
        <w:rPr>
          <w:rFonts w:cstheme="minorHAnsi"/>
        </w:rPr>
        <w:t>Sufficiency</w:t>
      </w:r>
      <w:proofErr w:type="spellEnd"/>
      <w:r w:rsidRPr="004D1232">
        <w:rPr>
          <w:rFonts w:cstheme="minorHAnsi"/>
        </w:rPr>
        <w:t xml:space="preserve"> of </w:t>
      </w:r>
      <w:proofErr w:type="spellStart"/>
      <w:r w:rsidRPr="004D1232">
        <w:rPr>
          <w:rFonts w:cstheme="minorHAnsi"/>
        </w:rPr>
        <w:t>disclosure</w:t>
      </w:r>
      <w:proofErr w:type="spellEnd"/>
      <w:r w:rsidRPr="004D1232">
        <w:rPr>
          <w:rFonts w:cstheme="minorHAnsi"/>
        </w:rPr>
        <w:t xml:space="preserve">), erişim yeri: </w:t>
      </w:r>
      <w:hyperlink r:id="rId7" w:history="1">
        <w:r w:rsidRPr="004D1232">
          <w:rPr>
            <w:rStyle w:val="Kpr"/>
            <w:rFonts w:cstheme="minorHAnsi"/>
          </w:rPr>
          <w:t>https://www.epo.org/law-practice/legal-texts/html/guidelines/e/f_iii_4.htm</w:t>
        </w:r>
      </w:hyperlink>
      <w:r w:rsidRPr="004D1232">
        <w:rPr>
          <w:rFonts w:cstheme="minorHAnsi"/>
        </w:rPr>
        <w:t xml:space="preserve">, erişim tarihi: 10.08.2022; </w:t>
      </w:r>
      <w:r w:rsidRPr="004D1232">
        <w:rPr>
          <w:rStyle w:val="DipnotBavurusu"/>
          <w:rFonts w:cstheme="minorHAnsi"/>
        </w:rPr>
        <w:footnoteRef/>
      </w:r>
      <w:r w:rsidRPr="004D1232">
        <w:rPr>
          <w:rFonts w:cstheme="minorHAnsi"/>
        </w:rPr>
        <w:t xml:space="preserve"> EPO İnceleme Kılavuzu, ‘3. </w:t>
      </w:r>
      <w:proofErr w:type="spellStart"/>
      <w:r w:rsidRPr="004D1232">
        <w:rPr>
          <w:rFonts w:cstheme="minorHAnsi"/>
        </w:rPr>
        <w:t>Insufficient</w:t>
      </w:r>
      <w:proofErr w:type="spellEnd"/>
      <w:r w:rsidRPr="004D1232">
        <w:rPr>
          <w:rFonts w:cstheme="minorHAnsi"/>
        </w:rPr>
        <w:t xml:space="preserve"> </w:t>
      </w:r>
      <w:proofErr w:type="spellStart"/>
      <w:r w:rsidRPr="004D1232">
        <w:rPr>
          <w:rFonts w:cstheme="minorHAnsi"/>
        </w:rPr>
        <w:t>disclosure</w:t>
      </w:r>
      <w:proofErr w:type="spellEnd"/>
      <w:r w:rsidRPr="004D1232">
        <w:rPr>
          <w:rFonts w:cstheme="minorHAnsi"/>
        </w:rPr>
        <w:t xml:space="preserve">’ </w:t>
      </w:r>
      <w:proofErr w:type="spellStart"/>
      <w:r w:rsidRPr="004D1232">
        <w:rPr>
          <w:rFonts w:cstheme="minorHAnsi"/>
        </w:rPr>
        <w:t>Part</w:t>
      </w:r>
      <w:proofErr w:type="spellEnd"/>
      <w:r w:rsidRPr="004D1232">
        <w:rPr>
          <w:rFonts w:cstheme="minorHAnsi"/>
        </w:rPr>
        <w:t xml:space="preserve"> F, </w:t>
      </w:r>
      <w:proofErr w:type="spellStart"/>
      <w:r w:rsidRPr="004D1232">
        <w:rPr>
          <w:rFonts w:cstheme="minorHAnsi"/>
        </w:rPr>
        <w:t>Chapter</w:t>
      </w:r>
      <w:proofErr w:type="spellEnd"/>
      <w:r w:rsidRPr="004D1232">
        <w:rPr>
          <w:rFonts w:cstheme="minorHAnsi"/>
        </w:rPr>
        <w:t xml:space="preserve"> III (</w:t>
      </w:r>
      <w:proofErr w:type="spellStart"/>
      <w:r w:rsidRPr="004D1232">
        <w:rPr>
          <w:rFonts w:cstheme="minorHAnsi"/>
        </w:rPr>
        <w:t>Sufficiency</w:t>
      </w:r>
      <w:proofErr w:type="spellEnd"/>
      <w:r w:rsidRPr="004D1232">
        <w:rPr>
          <w:rFonts w:cstheme="minorHAnsi"/>
        </w:rPr>
        <w:t xml:space="preserve"> of </w:t>
      </w:r>
      <w:proofErr w:type="spellStart"/>
      <w:r w:rsidRPr="004D1232">
        <w:rPr>
          <w:rFonts w:cstheme="minorHAnsi"/>
        </w:rPr>
        <w:t>disclosure</w:t>
      </w:r>
      <w:proofErr w:type="spellEnd"/>
      <w:r w:rsidRPr="004D1232">
        <w:rPr>
          <w:rFonts w:cstheme="minorHAnsi"/>
        </w:rPr>
        <w:t xml:space="preserve">), erişim yeri: </w:t>
      </w:r>
      <w:hyperlink r:id="rId8" w:history="1">
        <w:r w:rsidRPr="004D1232">
          <w:rPr>
            <w:rStyle w:val="Kpr"/>
            <w:rFonts w:cstheme="minorHAnsi"/>
          </w:rPr>
          <w:t>https://www.epo.org/law-practice/legal-texts/html/guidelines/e/f_iii_3.htm</w:t>
        </w:r>
      </w:hyperlink>
      <w:r w:rsidRPr="004D1232">
        <w:rPr>
          <w:rFonts w:cstheme="minorHAnsi"/>
        </w:rPr>
        <w:t>, erişim tarihi: 10.08.2022.</w:t>
      </w:r>
      <w:proofErr w:type="gramEnd"/>
    </w:p>
  </w:footnote>
  <w:footnote w:id="23">
    <w:p w:rsidR="00AE48E9" w:rsidRPr="004D1232" w:rsidRDefault="00AE48E9" w:rsidP="00AE48E9">
      <w:pPr>
        <w:pStyle w:val="DipnotMetni"/>
        <w:jc w:val="both"/>
        <w:rPr>
          <w:rFonts w:cstheme="minorHAnsi"/>
          <w:iCs/>
        </w:rPr>
      </w:pPr>
      <w:r w:rsidRPr="004D1232">
        <w:rPr>
          <w:rStyle w:val="DipnotBavurusu"/>
          <w:rFonts w:cstheme="minorHAnsi"/>
        </w:rPr>
        <w:footnoteRef/>
      </w:r>
      <w:r w:rsidRPr="004D1232">
        <w:rPr>
          <w:rFonts w:cstheme="minorHAnsi"/>
        </w:rPr>
        <w:t xml:space="preserve"> </w:t>
      </w:r>
      <w:proofErr w:type="gramStart"/>
      <w:r w:rsidRPr="004D1232">
        <w:rPr>
          <w:rFonts w:cstheme="minorHAnsi"/>
        </w:rPr>
        <w:t xml:space="preserve">Çolak (n 3) 412; </w:t>
      </w:r>
      <w:proofErr w:type="spellStart"/>
      <w:r w:rsidRPr="004D1232">
        <w:rPr>
          <w:rFonts w:cstheme="minorHAnsi"/>
        </w:rPr>
        <w:t>Montañá</w:t>
      </w:r>
      <w:proofErr w:type="spellEnd"/>
      <w:r w:rsidRPr="004D1232">
        <w:rPr>
          <w:rFonts w:cstheme="minorHAnsi"/>
        </w:rPr>
        <w:t xml:space="preserve"> (n 1); EPO Temyiz Kurulunun kararında geçen ilgili kısmın orijinali şu şekildedir</w:t>
      </w:r>
      <w:r w:rsidRPr="004D1232">
        <w:rPr>
          <w:rFonts w:cstheme="minorHAnsi"/>
          <w:i/>
          <w:iCs/>
        </w:rPr>
        <w:t>: “...</w:t>
      </w:r>
      <w:proofErr w:type="spellStart"/>
      <w:r w:rsidRPr="004D1232">
        <w:rPr>
          <w:rFonts w:cstheme="minorHAnsi"/>
          <w:i/>
          <w:iCs/>
        </w:rPr>
        <w:t>this</w:t>
      </w:r>
      <w:proofErr w:type="spellEnd"/>
      <w:r w:rsidRPr="004D1232">
        <w:rPr>
          <w:rFonts w:cstheme="minorHAnsi"/>
          <w:i/>
          <w:iCs/>
        </w:rPr>
        <w:t xml:space="preserve"> </w:t>
      </w:r>
      <w:proofErr w:type="spellStart"/>
      <w:r w:rsidRPr="004D1232">
        <w:rPr>
          <w:rFonts w:cstheme="minorHAnsi"/>
          <w:i/>
          <w:iCs/>
        </w:rPr>
        <w:t>technical</w:t>
      </w:r>
      <w:proofErr w:type="spellEnd"/>
      <w:r w:rsidRPr="004D1232">
        <w:rPr>
          <w:rFonts w:cstheme="minorHAnsi"/>
          <w:i/>
          <w:iCs/>
        </w:rPr>
        <w:t xml:space="preserve"> problem </w:t>
      </w:r>
      <w:proofErr w:type="spellStart"/>
      <w:r w:rsidRPr="004D1232">
        <w:rPr>
          <w:rFonts w:cstheme="minorHAnsi"/>
          <w:i/>
          <w:iCs/>
        </w:rPr>
        <w:t>could</w:t>
      </w:r>
      <w:proofErr w:type="spellEnd"/>
      <w:r w:rsidRPr="004D1232">
        <w:rPr>
          <w:rFonts w:cstheme="minorHAnsi"/>
          <w:i/>
          <w:iCs/>
        </w:rPr>
        <w:t xml:space="preserve"> </w:t>
      </w:r>
      <w:proofErr w:type="spellStart"/>
      <w:r w:rsidRPr="004D1232">
        <w:rPr>
          <w:rFonts w:cstheme="minorHAnsi"/>
          <w:i/>
          <w:iCs/>
        </w:rPr>
        <w:t>only</w:t>
      </w:r>
      <w:proofErr w:type="spellEnd"/>
      <w:r w:rsidRPr="004D1232">
        <w:rPr>
          <w:rFonts w:cstheme="minorHAnsi"/>
          <w:i/>
          <w:iCs/>
        </w:rPr>
        <w:t xml:space="preserve"> be </w:t>
      </w:r>
      <w:proofErr w:type="spellStart"/>
      <w:r w:rsidRPr="004D1232">
        <w:rPr>
          <w:rFonts w:cstheme="minorHAnsi"/>
          <w:i/>
          <w:iCs/>
        </w:rPr>
        <w:t>taken</w:t>
      </w:r>
      <w:proofErr w:type="spellEnd"/>
      <w:r w:rsidRPr="004D1232">
        <w:rPr>
          <w:rFonts w:cstheme="minorHAnsi"/>
          <w:i/>
          <w:iCs/>
        </w:rPr>
        <w:t xml:space="preserve"> </w:t>
      </w:r>
      <w:proofErr w:type="spellStart"/>
      <w:r w:rsidRPr="004D1232">
        <w:rPr>
          <w:rFonts w:cstheme="minorHAnsi"/>
          <w:i/>
          <w:iCs/>
        </w:rPr>
        <w:t>into</w:t>
      </w:r>
      <w:proofErr w:type="spellEnd"/>
      <w:r w:rsidRPr="004D1232">
        <w:rPr>
          <w:rFonts w:cstheme="minorHAnsi"/>
          <w:i/>
          <w:iCs/>
        </w:rPr>
        <w:t xml:space="preserve"> </w:t>
      </w:r>
      <w:proofErr w:type="spellStart"/>
      <w:r w:rsidRPr="004D1232">
        <w:rPr>
          <w:rFonts w:cstheme="minorHAnsi"/>
          <w:i/>
          <w:iCs/>
        </w:rPr>
        <w:t>account</w:t>
      </w:r>
      <w:proofErr w:type="spellEnd"/>
      <w:r w:rsidRPr="004D1232">
        <w:rPr>
          <w:rFonts w:cstheme="minorHAnsi"/>
          <w:i/>
          <w:iCs/>
        </w:rPr>
        <w:t xml:space="preserve"> </w:t>
      </w:r>
      <w:proofErr w:type="spellStart"/>
      <w:r w:rsidRPr="004D1232">
        <w:rPr>
          <w:rFonts w:cstheme="minorHAnsi"/>
          <w:i/>
          <w:iCs/>
        </w:rPr>
        <w:t>if</w:t>
      </w:r>
      <w:proofErr w:type="spellEnd"/>
      <w:r w:rsidRPr="004D1232">
        <w:rPr>
          <w:rFonts w:cstheme="minorHAnsi"/>
          <w:i/>
          <w:iCs/>
        </w:rPr>
        <w:t xml:space="preserve"> it </w:t>
      </w:r>
      <w:proofErr w:type="spellStart"/>
      <w:r w:rsidRPr="004D1232">
        <w:rPr>
          <w:rFonts w:cstheme="minorHAnsi"/>
          <w:i/>
          <w:iCs/>
        </w:rPr>
        <w:t>could</w:t>
      </w:r>
      <w:proofErr w:type="spellEnd"/>
      <w:r w:rsidRPr="004D1232">
        <w:rPr>
          <w:rFonts w:cstheme="minorHAnsi"/>
          <w:i/>
          <w:iCs/>
        </w:rPr>
        <w:t xml:space="preserve"> be </w:t>
      </w:r>
      <w:proofErr w:type="spellStart"/>
      <w:r w:rsidRPr="004D1232">
        <w:rPr>
          <w:rFonts w:cstheme="minorHAnsi"/>
          <w:i/>
          <w:iCs/>
        </w:rPr>
        <w:t>accepted</w:t>
      </w:r>
      <w:proofErr w:type="spellEnd"/>
      <w:r w:rsidRPr="004D1232">
        <w:rPr>
          <w:rFonts w:cstheme="minorHAnsi"/>
          <w:i/>
          <w:iCs/>
        </w:rPr>
        <w:t xml:space="preserve"> as </w:t>
      </w:r>
      <w:proofErr w:type="spellStart"/>
      <w:r w:rsidRPr="004D1232">
        <w:rPr>
          <w:rFonts w:cstheme="minorHAnsi"/>
          <w:i/>
          <w:iCs/>
        </w:rPr>
        <w:t>having</w:t>
      </w:r>
      <w:proofErr w:type="spellEnd"/>
      <w:r w:rsidRPr="004D1232">
        <w:rPr>
          <w:rFonts w:cstheme="minorHAnsi"/>
          <w:i/>
          <w:iCs/>
        </w:rPr>
        <w:t xml:space="preserve"> </w:t>
      </w:r>
      <w:proofErr w:type="spellStart"/>
      <w:r w:rsidRPr="004D1232">
        <w:rPr>
          <w:rFonts w:cstheme="minorHAnsi"/>
          <w:i/>
          <w:iCs/>
        </w:rPr>
        <w:t>been</w:t>
      </w:r>
      <w:proofErr w:type="spellEnd"/>
      <w:r w:rsidRPr="004D1232">
        <w:rPr>
          <w:rFonts w:cstheme="minorHAnsi"/>
          <w:i/>
          <w:iCs/>
        </w:rPr>
        <w:t xml:space="preserve"> </w:t>
      </w:r>
      <w:proofErr w:type="spellStart"/>
      <w:r w:rsidRPr="004D1232">
        <w:rPr>
          <w:rFonts w:cstheme="minorHAnsi"/>
          <w:i/>
          <w:iCs/>
        </w:rPr>
        <w:t>solved</w:t>
      </w:r>
      <w:proofErr w:type="spellEnd"/>
      <w:r w:rsidRPr="004D1232">
        <w:rPr>
          <w:rFonts w:cstheme="minorHAnsi"/>
          <w:i/>
          <w:iCs/>
        </w:rPr>
        <w:t xml:space="preserve">, </w:t>
      </w:r>
      <w:proofErr w:type="spellStart"/>
      <w:r w:rsidRPr="004D1232">
        <w:rPr>
          <w:rFonts w:cstheme="minorHAnsi"/>
          <w:i/>
          <w:iCs/>
        </w:rPr>
        <w:t>i.e</w:t>
      </w:r>
      <w:proofErr w:type="spellEnd"/>
      <w:r w:rsidRPr="004D1232">
        <w:rPr>
          <w:rFonts w:cstheme="minorHAnsi"/>
          <w:i/>
          <w:iCs/>
        </w:rPr>
        <w:t xml:space="preserve">. </w:t>
      </w:r>
      <w:proofErr w:type="spellStart"/>
      <w:r w:rsidRPr="004D1232">
        <w:rPr>
          <w:rFonts w:cstheme="minorHAnsi"/>
          <w:i/>
          <w:iCs/>
        </w:rPr>
        <w:t>if</w:t>
      </w:r>
      <w:proofErr w:type="spellEnd"/>
      <w:r w:rsidRPr="004D1232">
        <w:rPr>
          <w:rFonts w:cstheme="minorHAnsi"/>
          <w:i/>
          <w:iCs/>
        </w:rPr>
        <w:t xml:space="preserve">, in </w:t>
      </w:r>
      <w:proofErr w:type="spellStart"/>
      <w:r w:rsidRPr="004D1232">
        <w:rPr>
          <w:rFonts w:cstheme="minorHAnsi"/>
          <w:i/>
          <w:iCs/>
        </w:rPr>
        <w:t>deciding</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issue</w:t>
      </w:r>
      <w:proofErr w:type="spellEnd"/>
      <w:r w:rsidRPr="004D1232">
        <w:rPr>
          <w:rFonts w:cstheme="minorHAnsi"/>
          <w:i/>
          <w:iCs/>
        </w:rPr>
        <w:t xml:space="preserve"> </w:t>
      </w:r>
      <w:proofErr w:type="spellStart"/>
      <w:r w:rsidRPr="004D1232">
        <w:rPr>
          <w:rFonts w:cstheme="minorHAnsi"/>
          <w:i/>
          <w:iCs/>
        </w:rPr>
        <w:t>under</w:t>
      </w:r>
      <w:proofErr w:type="spellEnd"/>
      <w:r w:rsidRPr="004D1232">
        <w:rPr>
          <w:rFonts w:cstheme="minorHAnsi"/>
          <w:i/>
          <w:iCs/>
        </w:rPr>
        <w:t xml:space="preserve"> </w:t>
      </w:r>
      <w:proofErr w:type="spellStart"/>
      <w:r w:rsidRPr="004D1232">
        <w:rPr>
          <w:rFonts w:cstheme="minorHAnsi"/>
          <w:i/>
          <w:iCs/>
        </w:rPr>
        <w:t>Article</w:t>
      </w:r>
      <w:proofErr w:type="spellEnd"/>
      <w:r w:rsidRPr="004D1232">
        <w:rPr>
          <w:rFonts w:cstheme="minorHAnsi"/>
          <w:i/>
          <w:iCs/>
        </w:rPr>
        <w:t xml:space="preserve"> 56 EPC, it </w:t>
      </w:r>
      <w:proofErr w:type="spellStart"/>
      <w:r w:rsidRPr="004D1232">
        <w:rPr>
          <w:rFonts w:cstheme="minorHAnsi"/>
          <w:i/>
          <w:iCs/>
        </w:rPr>
        <w:t>would</w:t>
      </w:r>
      <w:proofErr w:type="spellEnd"/>
      <w:r w:rsidRPr="004D1232">
        <w:rPr>
          <w:rFonts w:cstheme="minorHAnsi"/>
          <w:i/>
          <w:iCs/>
        </w:rPr>
        <w:t xml:space="preserve"> be </w:t>
      </w:r>
      <w:proofErr w:type="spellStart"/>
      <w:r w:rsidRPr="004D1232">
        <w:rPr>
          <w:rFonts w:cstheme="minorHAnsi"/>
          <w:i/>
          <w:iCs/>
        </w:rPr>
        <w:t>credible</w:t>
      </w:r>
      <w:proofErr w:type="spellEnd"/>
      <w:r w:rsidRPr="004D1232">
        <w:rPr>
          <w:rFonts w:cstheme="minorHAnsi"/>
          <w:i/>
          <w:iCs/>
        </w:rPr>
        <w:t xml:space="preserve"> </w:t>
      </w:r>
      <w:proofErr w:type="spellStart"/>
      <w:r w:rsidRPr="004D1232">
        <w:rPr>
          <w:rFonts w:cstheme="minorHAnsi"/>
          <w:i/>
          <w:iCs/>
        </w:rPr>
        <w:t>that</w:t>
      </w:r>
      <w:proofErr w:type="spellEnd"/>
      <w:r w:rsidRPr="004D1232">
        <w:rPr>
          <w:rFonts w:cstheme="minorHAnsi"/>
          <w:i/>
          <w:iCs/>
        </w:rPr>
        <w:t xml:space="preserve"> </w:t>
      </w:r>
      <w:proofErr w:type="spellStart"/>
      <w:r w:rsidRPr="004D1232">
        <w:rPr>
          <w:rFonts w:cstheme="minorHAnsi"/>
          <w:i/>
          <w:iCs/>
        </w:rPr>
        <w:t>substantially</w:t>
      </w:r>
      <w:proofErr w:type="spellEnd"/>
      <w:r w:rsidRPr="004D1232">
        <w:rPr>
          <w:rFonts w:cstheme="minorHAnsi"/>
          <w:i/>
          <w:iCs/>
        </w:rPr>
        <w:t xml:space="preserve"> </w:t>
      </w:r>
      <w:proofErr w:type="spellStart"/>
      <w:r w:rsidRPr="004D1232">
        <w:rPr>
          <w:rFonts w:cstheme="minorHAnsi"/>
          <w:i/>
          <w:iCs/>
        </w:rPr>
        <w:t>all</w:t>
      </w:r>
      <w:proofErr w:type="spellEnd"/>
      <w:r w:rsidRPr="004D1232">
        <w:rPr>
          <w:rFonts w:cstheme="minorHAnsi"/>
          <w:i/>
          <w:iCs/>
        </w:rPr>
        <w:t xml:space="preserve"> </w:t>
      </w:r>
      <w:proofErr w:type="spellStart"/>
      <w:r w:rsidRPr="004D1232">
        <w:rPr>
          <w:rFonts w:cstheme="minorHAnsi"/>
          <w:i/>
          <w:iCs/>
        </w:rPr>
        <w:t>claimed</w:t>
      </w:r>
      <w:proofErr w:type="spellEnd"/>
      <w:r w:rsidRPr="004D1232">
        <w:rPr>
          <w:rFonts w:cstheme="minorHAnsi"/>
          <w:i/>
          <w:iCs/>
        </w:rPr>
        <w:t xml:space="preserve"> </w:t>
      </w:r>
      <w:proofErr w:type="spellStart"/>
      <w:r w:rsidRPr="004D1232">
        <w:rPr>
          <w:rFonts w:cstheme="minorHAnsi"/>
          <w:i/>
          <w:iCs/>
        </w:rPr>
        <w:t>compounds</w:t>
      </w:r>
      <w:proofErr w:type="spellEnd"/>
      <w:r w:rsidRPr="004D1232">
        <w:rPr>
          <w:rFonts w:cstheme="minorHAnsi"/>
          <w:i/>
          <w:iCs/>
        </w:rPr>
        <w:t xml:space="preserve"> </w:t>
      </w:r>
      <w:proofErr w:type="spellStart"/>
      <w:r w:rsidRPr="004D1232">
        <w:rPr>
          <w:rFonts w:cstheme="minorHAnsi"/>
          <w:i/>
          <w:iCs/>
        </w:rPr>
        <w:t>possessed</w:t>
      </w:r>
      <w:proofErr w:type="spellEnd"/>
      <w:r w:rsidRPr="004D1232">
        <w:rPr>
          <w:rFonts w:cstheme="minorHAnsi"/>
          <w:i/>
          <w:iCs/>
        </w:rPr>
        <w:t xml:space="preserve"> </w:t>
      </w:r>
      <w:proofErr w:type="spellStart"/>
      <w:r w:rsidRPr="004D1232">
        <w:rPr>
          <w:rFonts w:cstheme="minorHAnsi"/>
          <w:i/>
          <w:iCs/>
        </w:rPr>
        <w:t>this</w:t>
      </w:r>
      <w:proofErr w:type="spellEnd"/>
      <w:r w:rsidRPr="004D1232">
        <w:rPr>
          <w:rFonts w:cstheme="minorHAnsi"/>
          <w:i/>
          <w:iCs/>
        </w:rPr>
        <w:t xml:space="preserve"> </w:t>
      </w:r>
      <w:proofErr w:type="spellStart"/>
      <w:r w:rsidRPr="004D1232">
        <w:rPr>
          <w:rFonts w:cstheme="minorHAnsi"/>
          <w:i/>
          <w:iCs/>
        </w:rPr>
        <w:t>activity</w:t>
      </w:r>
      <w:proofErr w:type="spellEnd"/>
      <w:r w:rsidRPr="004D1232">
        <w:rPr>
          <w:rFonts w:cstheme="minorHAnsi"/>
          <w:i/>
          <w:iCs/>
        </w:rPr>
        <w:t xml:space="preserve">... </w:t>
      </w:r>
      <w:proofErr w:type="spellStart"/>
      <w:proofErr w:type="gramEnd"/>
      <w:r w:rsidRPr="004D1232">
        <w:rPr>
          <w:rFonts w:cstheme="minorHAnsi"/>
          <w:i/>
          <w:iCs/>
        </w:rPr>
        <w:t>In</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present</w:t>
      </w:r>
      <w:proofErr w:type="spellEnd"/>
      <w:r w:rsidRPr="004D1232">
        <w:rPr>
          <w:rFonts w:cstheme="minorHAnsi"/>
          <w:i/>
          <w:iCs/>
        </w:rPr>
        <w:t xml:space="preserve"> </w:t>
      </w:r>
      <w:proofErr w:type="spellStart"/>
      <w:r w:rsidRPr="004D1232">
        <w:rPr>
          <w:rFonts w:cstheme="minorHAnsi"/>
          <w:i/>
          <w:iCs/>
        </w:rPr>
        <w:t>case</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Appellant's</w:t>
      </w:r>
      <w:proofErr w:type="spellEnd"/>
      <w:r w:rsidRPr="004D1232">
        <w:rPr>
          <w:rFonts w:cstheme="minorHAnsi"/>
          <w:i/>
          <w:iCs/>
        </w:rPr>
        <w:t xml:space="preserve"> </w:t>
      </w:r>
      <w:proofErr w:type="spellStart"/>
      <w:r w:rsidRPr="004D1232">
        <w:rPr>
          <w:rFonts w:cstheme="minorHAnsi"/>
          <w:i/>
          <w:iCs/>
        </w:rPr>
        <w:t>submission</w:t>
      </w:r>
      <w:proofErr w:type="spellEnd"/>
      <w:r w:rsidRPr="004D1232">
        <w:rPr>
          <w:rFonts w:cstheme="minorHAnsi"/>
          <w:i/>
          <w:iCs/>
        </w:rPr>
        <w:t xml:space="preserve"> </w:t>
      </w:r>
      <w:proofErr w:type="spellStart"/>
      <w:r w:rsidRPr="004D1232">
        <w:rPr>
          <w:rFonts w:cstheme="minorHAnsi"/>
          <w:i/>
          <w:iCs/>
        </w:rPr>
        <w:t>that</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test </w:t>
      </w:r>
      <w:proofErr w:type="spellStart"/>
      <w:r w:rsidRPr="004D1232">
        <w:rPr>
          <w:rFonts w:cstheme="minorHAnsi"/>
          <w:i/>
          <w:iCs/>
        </w:rPr>
        <w:t>results</w:t>
      </w:r>
      <w:proofErr w:type="spellEnd"/>
      <w:r w:rsidRPr="004D1232">
        <w:rPr>
          <w:rFonts w:cstheme="minorHAnsi"/>
          <w:i/>
          <w:iCs/>
        </w:rPr>
        <w:t xml:space="preserve"> </w:t>
      </w:r>
      <w:proofErr w:type="spellStart"/>
      <w:r w:rsidRPr="004D1232">
        <w:rPr>
          <w:rFonts w:cstheme="minorHAnsi"/>
          <w:i/>
          <w:iCs/>
        </w:rPr>
        <w:t>contained</w:t>
      </w:r>
      <w:proofErr w:type="spellEnd"/>
      <w:r w:rsidRPr="004D1232">
        <w:rPr>
          <w:rFonts w:cstheme="minorHAnsi"/>
          <w:i/>
          <w:iCs/>
        </w:rPr>
        <w:t xml:space="preserve"> in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description</w:t>
      </w:r>
      <w:proofErr w:type="spellEnd"/>
      <w:r w:rsidRPr="004D1232">
        <w:rPr>
          <w:rFonts w:cstheme="minorHAnsi"/>
          <w:i/>
          <w:iCs/>
        </w:rPr>
        <w:t xml:space="preserve"> </w:t>
      </w:r>
      <w:proofErr w:type="spellStart"/>
      <w:r w:rsidRPr="004D1232">
        <w:rPr>
          <w:rFonts w:cstheme="minorHAnsi"/>
          <w:i/>
          <w:iCs/>
        </w:rPr>
        <w:t>show</w:t>
      </w:r>
      <w:proofErr w:type="spellEnd"/>
      <w:r w:rsidRPr="004D1232">
        <w:rPr>
          <w:rFonts w:cstheme="minorHAnsi"/>
          <w:i/>
          <w:iCs/>
        </w:rPr>
        <w:t xml:space="preserve"> </w:t>
      </w:r>
      <w:proofErr w:type="spellStart"/>
      <w:r w:rsidRPr="004D1232">
        <w:rPr>
          <w:rFonts w:cstheme="minorHAnsi"/>
          <w:i/>
          <w:iCs/>
        </w:rPr>
        <w:t>that</w:t>
      </w:r>
      <w:proofErr w:type="spellEnd"/>
      <w:r w:rsidRPr="004D1232">
        <w:rPr>
          <w:rFonts w:cstheme="minorHAnsi"/>
          <w:i/>
          <w:iCs/>
        </w:rPr>
        <w:t xml:space="preserve"> </w:t>
      </w:r>
      <w:proofErr w:type="spellStart"/>
      <w:r w:rsidRPr="004D1232">
        <w:rPr>
          <w:rFonts w:cstheme="minorHAnsi"/>
          <w:i/>
          <w:iCs/>
        </w:rPr>
        <w:t>some</w:t>
      </w:r>
      <w:proofErr w:type="spellEnd"/>
      <w:r w:rsidRPr="004D1232">
        <w:rPr>
          <w:rFonts w:cstheme="minorHAnsi"/>
          <w:i/>
          <w:iCs/>
        </w:rPr>
        <w:t xml:space="preserve"> of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claimed</w:t>
      </w:r>
      <w:proofErr w:type="spellEnd"/>
      <w:r w:rsidRPr="004D1232">
        <w:rPr>
          <w:rFonts w:cstheme="minorHAnsi"/>
          <w:i/>
          <w:iCs/>
        </w:rPr>
        <w:t xml:space="preserve"> </w:t>
      </w:r>
      <w:proofErr w:type="spellStart"/>
      <w:r w:rsidRPr="004D1232">
        <w:rPr>
          <w:rFonts w:cstheme="minorHAnsi"/>
          <w:i/>
          <w:iCs/>
        </w:rPr>
        <w:t>compounds</w:t>
      </w:r>
      <w:proofErr w:type="spellEnd"/>
      <w:r w:rsidRPr="004D1232">
        <w:rPr>
          <w:rFonts w:cstheme="minorHAnsi"/>
          <w:i/>
          <w:iCs/>
        </w:rPr>
        <w:t xml:space="preserve"> </w:t>
      </w:r>
      <w:proofErr w:type="spellStart"/>
      <w:r w:rsidRPr="004D1232">
        <w:rPr>
          <w:rFonts w:cstheme="minorHAnsi"/>
          <w:i/>
          <w:iCs/>
        </w:rPr>
        <w:t>are</w:t>
      </w:r>
      <w:proofErr w:type="spellEnd"/>
      <w:r w:rsidRPr="004D1232">
        <w:rPr>
          <w:rFonts w:cstheme="minorHAnsi"/>
          <w:i/>
          <w:iCs/>
        </w:rPr>
        <w:t xml:space="preserve"> </w:t>
      </w:r>
      <w:proofErr w:type="spellStart"/>
      <w:r w:rsidRPr="004D1232">
        <w:rPr>
          <w:rFonts w:cstheme="minorHAnsi"/>
          <w:i/>
          <w:iCs/>
        </w:rPr>
        <w:t>indeed</w:t>
      </w:r>
      <w:proofErr w:type="spellEnd"/>
      <w:r w:rsidRPr="004D1232">
        <w:rPr>
          <w:rFonts w:cstheme="minorHAnsi"/>
          <w:i/>
          <w:iCs/>
        </w:rPr>
        <w:t xml:space="preserve"> </w:t>
      </w:r>
      <w:proofErr w:type="spellStart"/>
      <w:r w:rsidRPr="004D1232">
        <w:rPr>
          <w:rFonts w:cstheme="minorHAnsi"/>
          <w:i/>
          <w:iCs/>
        </w:rPr>
        <w:t>herbicidally</w:t>
      </w:r>
      <w:proofErr w:type="spellEnd"/>
      <w:r w:rsidRPr="004D1232">
        <w:rPr>
          <w:rFonts w:cstheme="minorHAnsi"/>
          <w:i/>
          <w:iCs/>
        </w:rPr>
        <w:t xml:space="preserve"> </w:t>
      </w:r>
      <w:proofErr w:type="spellStart"/>
      <w:r w:rsidRPr="004D1232">
        <w:rPr>
          <w:rFonts w:cstheme="minorHAnsi"/>
          <w:i/>
          <w:iCs/>
        </w:rPr>
        <w:t>active</w:t>
      </w:r>
      <w:proofErr w:type="spellEnd"/>
      <w:r w:rsidRPr="004D1232">
        <w:rPr>
          <w:rFonts w:cstheme="minorHAnsi"/>
          <w:i/>
          <w:iCs/>
        </w:rPr>
        <w:t xml:space="preserve">, </w:t>
      </w:r>
      <w:proofErr w:type="spellStart"/>
      <w:r w:rsidRPr="004D1232">
        <w:rPr>
          <w:rFonts w:cstheme="minorHAnsi"/>
          <w:i/>
          <w:iCs/>
        </w:rPr>
        <w:t>cannot</w:t>
      </w:r>
      <w:proofErr w:type="spellEnd"/>
      <w:r w:rsidRPr="004D1232">
        <w:rPr>
          <w:rFonts w:cstheme="minorHAnsi"/>
          <w:i/>
          <w:iCs/>
        </w:rPr>
        <w:t xml:space="preserve"> be </w:t>
      </w:r>
      <w:proofErr w:type="spellStart"/>
      <w:r w:rsidRPr="004D1232">
        <w:rPr>
          <w:rFonts w:cstheme="minorHAnsi"/>
          <w:i/>
          <w:iCs/>
        </w:rPr>
        <w:t>regarded</w:t>
      </w:r>
      <w:proofErr w:type="spellEnd"/>
      <w:r w:rsidRPr="004D1232">
        <w:rPr>
          <w:rFonts w:cstheme="minorHAnsi"/>
          <w:i/>
          <w:iCs/>
        </w:rPr>
        <w:t xml:space="preserve"> as </w:t>
      </w:r>
      <w:proofErr w:type="spellStart"/>
      <w:r w:rsidRPr="004D1232">
        <w:rPr>
          <w:rFonts w:cstheme="minorHAnsi"/>
          <w:i/>
          <w:iCs/>
        </w:rPr>
        <w:t>sufficient</w:t>
      </w:r>
      <w:proofErr w:type="spellEnd"/>
      <w:r w:rsidRPr="004D1232">
        <w:rPr>
          <w:rFonts w:cstheme="minorHAnsi"/>
          <w:i/>
          <w:iCs/>
        </w:rPr>
        <w:t xml:space="preserve"> </w:t>
      </w:r>
      <w:proofErr w:type="spellStart"/>
      <w:r w:rsidRPr="004D1232">
        <w:rPr>
          <w:rFonts w:cstheme="minorHAnsi"/>
          <w:i/>
          <w:iCs/>
        </w:rPr>
        <w:t>evidence</w:t>
      </w:r>
      <w:proofErr w:type="spellEnd"/>
      <w:r w:rsidRPr="004D1232">
        <w:rPr>
          <w:rFonts w:cstheme="minorHAnsi"/>
          <w:i/>
          <w:iCs/>
        </w:rPr>
        <w:t xml:space="preserve"> </w:t>
      </w:r>
      <w:proofErr w:type="spellStart"/>
      <w:r w:rsidRPr="004D1232">
        <w:rPr>
          <w:rFonts w:cstheme="minorHAnsi"/>
          <w:i/>
          <w:iCs/>
        </w:rPr>
        <w:t>to</w:t>
      </w:r>
      <w:proofErr w:type="spellEnd"/>
      <w:r w:rsidRPr="004D1232">
        <w:rPr>
          <w:rFonts w:cstheme="minorHAnsi"/>
          <w:i/>
          <w:iCs/>
        </w:rPr>
        <w:t xml:space="preserve"> </w:t>
      </w:r>
      <w:proofErr w:type="spellStart"/>
      <w:r w:rsidRPr="004D1232">
        <w:rPr>
          <w:rFonts w:cstheme="minorHAnsi"/>
          <w:i/>
          <w:iCs/>
        </w:rPr>
        <w:t>lead</w:t>
      </w:r>
      <w:proofErr w:type="spellEnd"/>
      <w:r w:rsidRPr="004D1232">
        <w:rPr>
          <w:rFonts w:cstheme="minorHAnsi"/>
          <w:i/>
          <w:iCs/>
        </w:rPr>
        <w:t xml:space="preserve"> </w:t>
      </w:r>
      <w:proofErr w:type="spellStart"/>
      <w:r w:rsidRPr="004D1232">
        <w:rPr>
          <w:rFonts w:cstheme="minorHAnsi"/>
          <w:i/>
          <w:iCs/>
        </w:rPr>
        <w:t>to</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inference</w:t>
      </w:r>
      <w:proofErr w:type="spellEnd"/>
      <w:r w:rsidRPr="004D1232">
        <w:rPr>
          <w:rFonts w:cstheme="minorHAnsi"/>
          <w:i/>
          <w:iCs/>
        </w:rPr>
        <w:t xml:space="preserve"> </w:t>
      </w:r>
      <w:proofErr w:type="spellStart"/>
      <w:r w:rsidRPr="004D1232">
        <w:rPr>
          <w:rFonts w:cstheme="minorHAnsi"/>
          <w:i/>
          <w:iCs/>
        </w:rPr>
        <w:t>that</w:t>
      </w:r>
      <w:proofErr w:type="spellEnd"/>
      <w:r w:rsidRPr="004D1232">
        <w:rPr>
          <w:rFonts w:cstheme="minorHAnsi"/>
          <w:i/>
          <w:iCs/>
        </w:rPr>
        <w:t xml:space="preserve"> </w:t>
      </w:r>
      <w:proofErr w:type="spellStart"/>
      <w:r w:rsidRPr="004D1232">
        <w:rPr>
          <w:rFonts w:cstheme="minorHAnsi"/>
          <w:i/>
          <w:iCs/>
        </w:rPr>
        <w:t>substantially</w:t>
      </w:r>
      <w:proofErr w:type="spellEnd"/>
      <w:r w:rsidRPr="004D1232">
        <w:rPr>
          <w:rFonts w:cstheme="minorHAnsi"/>
          <w:i/>
          <w:iCs/>
        </w:rPr>
        <w:t xml:space="preserve"> </w:t>
      </w:r>
      <w:proofErr w:type="spellStart"/>
      <w:r w:rsidRPr="004D1232">
        <w:rPr>
          <w:rFonts w:cstheme="minorHAnsi"/>
          <w:i/>
          <w:iCs/>
        </w:rPr>
        <w:t>all</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claimed</w:t>
      </w:r>
      <w:proofErr w:type="spellEnd"/>
      <w:r w:rsidRPr="004D1232">
        <w:rPr>
          <w:rFonts w:cstheme="minorHAnsi"/>
          <w:i/>
          <w:iCs/>
        </w:rPr>
        <w:t xml:space="preserve"> </w:t>
      </w:r>
      <w:proofErr w:type="spellStart"/>
      <w:r w:rsidRPr="004D1232">
        <w:rPr>
          <w:rFonts w:cstheme="minorHAnsi"/>
          <w:i/>
          <w:iCs/>
        </w:rPr>
        <w:t>compounds</w:t>
      </w:r>
      <w:proofErr w:type="spellEnd"/>
      <w:r w:rsidRPr="004D1232">
        <w:rPr>
          <w:rFonts w:cstheme="minorHAnsi"/>
          <w:i/>
          <w:iCs/>
        </w:rPr>
        <w:t xml:space="preserve"> </w:t>
      </w:r>
      <w:proofErr w:type="spellStart"/>
      <w:r w:rsidRPr="004D1232">
        <w:rPr>
          <w:rFonts w:cstheme="minorHAnsi"/>
          <w:i/>
          <w:iCs/>
        </w:rPr>
        <w:t>possess</w:t>
      </w:r>
      <w:proofErr w:type="spellEnd"/>
      <w:r w:rsidRPr="004D1232">
        <w:rPr>
          <w:rFonts w:cstheme="minorHAnsi"/>
          <w:i/>
          <w:iCs/>
        </w:rPr>
        <w:t xml:space="preserve"> </w:t>
      </w:r>
      <w:proofErr w:type="spellStart"/>
      <w:r w:rsidRPr="004D1232">
        <w:rPr>
          <w:rFonts w:cstheme="minorHAnsi"/>
          <w:i/>
          <w:iCs/>
        </w:rPr>
        <w:t>this</w:t>
      </w:r>
      <w:proofErr w:type="spellEnd"/>
      <w:r w:rsidRPr="004D1232">
        <w:rPr>
          <w:rFonts w:cstheme="minorHAnsi"/>
          <w:i/>
          <w:iCs/>
        </w:rPr>
        <w:t xml:space="preserve"> </w:t>
      </w:r>
      <w:proofErr w:type="spellStart"/>
      <w:r w:rsidRPr="004D1232">
        <w:rPr>
          <w:rFonts w:cstheme="minorHAnsi"/>
          <w:i/>
          <w:iCs/>
        </w:rPr>
        <w:t>activity</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reason</w:t>
      </w:r>
      <w:proofErr w:type="spellEnd"/>
      <w:r w:rsidRPr="004D1232">
        <w:rPr>
          <w:rFonts w:cstheme="minorHAnsi"/>
          <w:i/>
          <w:iCs/>
        </w:rPr>
        <w:t xml:space="preserve"> </w:t>
      </w:r>
      <w:proofErr w:type="spellStart"/>
      <w:r w:rsidRPr="004D1232">
        <w:rPr>
          <w:rFonts w:cstheme="minorHAnsi"/>
          <w:i/>
          <w:iCs/>
        </w:rPr>
        <w:t>for</w:t>
      </w:r>
      <w:proofErr w:type="spellEnd"/>
      <w:r w:rsidRPr="004D1232">
        <w:rPr>
          <w:rFonts w:cstheme="minorHAnsi"/>
          <w:i/>
          <w:iCs/>
        </w:rPr>
        <w:t xml:space="preserve"> </w:t>
      </w:r>
      <w:proofErr w:type="spellStart"/>
      <w:r w:rsidRPr="004D1232">
        <w:rPr>
          <w:rFonts w:cstheme="minorHAnsi"/>
          <w:i/>
          <w:iCs/>
        </w:rPr>
        <w:t>this</w:t>
      </w:r>
      <w:proofErr w:type="spellEnd"/>
      <w:r w:rsidRPr="004D1232">
        <w:rPr>
          <w:rFonts w:cstheme="minorHAnsi"/>
          <w:i/>
          <w:iCs/>
        </w:rPr>
        <w:t xml:space="preserve"> is </w:t>
      </w:r>
      <w:proofErr w:type="spellStart"/>
      <w:r w:rsidRPr="004D1232">
        <w:rPr>
          <w:rFonts w:cstheme="minorHAnsi"/>
          <w:i/>
          <w:iCs/>
        </w:rPr>
        <w:t>that</w:t>
      </w:r>
      <w:proofErr w:type="spellEnd"/>
      <w:r w:rsidRPr="004D1232">
        <w:rPr>
          <w:rFonts w:cstheme="minorHAnsi"/>
          <w:i/>
          <w:iCs/>
        </w:rPr>
        <w:t xml:space="preserve"> </w:t>
      </w:r>
      <w:proofErr w:type="spellStart"/>
      <w:r w:rsidRPr="004D1232">
        <w:rPr>
          <w:rFonts w:cstheme="minorHAnsi"/>
          <w:i/>
          <w:iCs/>
        </w:rPr>
        <w:t>there</w:t>
      </w:r>
      <w:proofErr w:type="spellEnd"/>
      <w:r w:rsidRPr="004D1232">
        <w:rPr>
          <w:rFonts w:cstheme="minorHAnsi"/>
          <w:i/>
          <w:iCs/>
        </w:rPr>
        <w:t xml:space="preserve"> is </w:t>
      </w:r>
      <w:proofErr w:type="spellStart"/>
      <w:r w:rsidRPr="004D1232">
        <w:rPr>
          <w:rFonts w:cstheme="minorHAnsi"/>
          <w:i/>
          <w:iCs/>
        </w:rPr>
        <w:t>no</w:t>
      </w:r>
      <w:proofErr w:type="spellEnd"/>
      <w:r w:rsidRPr="004D1232">
        <w:rPr>
          <w:rFonts w:cstheme="minorHAnsi"/>
          <w:i/>
          <w:iCs/>
        </w:rPr>
        <w:t xml:space="preserve"> </w:t>
      </w:r>
      <w:proofErr w:type="spellStart"/>
      <w:r w:rsidRPr="004D1232">
        <w:rPr>
          <w:rFonts w:cstheme="minorHAnsi"/>
          <w:i/>
          <w:iCs/>
        </w:rPr>
        <w:t>proven</w:t>
      </w:r>
      <w:proofErr w:type="spellEnd"/>
      <w:r w:rsidRPr="004D1232">
        <w:rPr>
          <w:rFonts w:cstheme="minorHAnsi"/>
          <w:i/>
          <w:iCs/>
        </w:rPr>
        <w:t xml:space="preserve"> </w:t>
      </w:r>
      <w:proofErr w:type="spellStart"/>
      <w:r w:rsidRPr="004D1232">
        <w:rPr>
          <w:rFonts w:cstheme="minorHAnsi"/>
          <w:i/>
          <w:iCs/>
        </w:rPr>
        <w:t>common</w:t>
      </w:r>
      <w:proofErr w:type="spellEnd"/>
      <w:r w:rsidRPr="004D1232">
        <w:rPr>
          <w:rFonts w:cstheme="minorHAnsi"/>
          <w:i/>
          <w:iCs/>
        </w:rPr>
        <w:t xml:space="preserve"> general </w:t>
      </w:r>
      <w:proofErr w:type="spellStart"/>
      <w:r w:rsidRPr="004D1232">
        <w:rPr>
          <w:rFonts w:cstheme="minorHAnsi"/>
          <w:i/>
          <w:iCs/>
        </w:rPr>
        <w:t>knowledge</w:t>
      </w:r>
      <w:proofErr w:type="spellEnd"/>
      <w:r w:rsidRPr="004D1232">
        <w:rPr>
          <w:rFonts w:cstheme="minorHAnsi"/>
          <w:i/>
          <w:iCs/>
        </w:rPr>
        <w:t xml:space="preserve"> </w:t>
      </w:r>
      <w:proofErr w:type="spellStart"/>
      <w:r w:rsidRPr="004D1232">
        <w:rPr>
          <w:rFonts w:cstheme="minorHAnsi"/>
          <w:i/>
          <w:iCs/>
        </w:rPr>
        <w:t>to</w:t>
      </w:r>
      <w:proofErr w:type="spellEnd"/>
      <w:r w:rsidRPr="004D1232">
        <w:rPr>
          <w:rFonts w:cstheme="minorHAnsi"/>
          <w:i/>
          <w:iCs/>
        </w:rPr>
        <w:t xml:space="preserve"> </w:t>
      </w:r>
      <w:proofErr w:type="spellStart"/>
      <w:r w:rsidRPr="004D1232">
        <w:rPr>
          <w:rFonts w:cstheme="minorHAnsi"/>
          <w:i/>
          <w:iCs/>
        </w:rPr>
        <w:t>show</w:t>
      </w:r>
      <w:proofErr w:type="spellEnd"/>
      <w:r w:rsidRPr="004D1232">
        <w:rPr>
          <w:rFonts w:cstheme="minorHAnsi"/>
          <w:i/>
          <w:iCs/>
        </w:rPr>
        <w:t xml:space="preserve"> </w:t>
      </w:r>
      <w:proofErr w:type="spellStart"/>
      <w:r w:rsidRPr="004D1232">
        <w:rPr>
          <w:rFonts w:cstheme="minorHAnsi"/>
          <w:i/>
          <w:iCs/>
        </w:rPr>
        <w:t>that</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type</w:t>
      </w:r>
      <w:proofErr w:type="spellEnd"/>
      <w:r w:rsidRPr="004D1232">
        <w:rPr>
          <w:rFonts w:cstheme="minorHAnsi"/>
          <w:i/>
          <w:iCs/>
        </w:rPr>
        <w:t xml:space="preserve"> of </w:t>
      </w:r>
      <w:proofErr w:type="spellStart"/>
      <w:r w:rsidRPr="004D1232">
        <w:rPr>
          <w:rFonts w:cstheme="minorHAnsi"/>
          <w:i/>
          <w:iCs/>
        </w:rPr>
        <w:t>substituent</w:t>
      </w:r>
      <w:proofErr w:type="spellEnd"/>
      <w:r w:rsidRPr="004D1232">
        <w:rPr>
          <w:rFonts w:cstheme="minorHAnsi"/>
          <w:i/>
          <w:iCs/>
        </w:rPr>
        <w:t xml:space="preserve"> </w:t>
      </w:r>
      <w:proofErr w:type="spellStart"/>
      <w:r w:rsidRPr="004D1232">
        <w:rPr>
          <w:rFonts w:cstheme="minorHAnsi"/>
          <w:i/>
          <w:iCs/>
        </w:rPr>
        <w:t>that</w:t>
      </w:r>
      <w:proofErr w:type="spellEnd"/>
      <w:r w:rsidRPr="004D1232">
        <w:rPr>
          <w:rFonts w:cstheme="minorHAnsi"/>
          <w:i/>
          <w:iCs/>
        </w:rPr>
        <w:t xml:space="preserve"> </w:t>
      </w:r>
      <w:proofErr w:type="spellStart"/>
      <w:r w:rsidRPr="004D1232">
        <w:rPr>
          <w:rFonts w:cstheme="minorHAnsi"/>
          <w:i/>
          <w:iCs/>
        </w:rPr>
        <w:t>may</w:t>
      </w:r>
      <w:proofErr w:type="spellEnd"/>
      <w:r w:rsidRPr="004D1232">
        <w:rPr>
          <w:rFonts w:cstheme="minorHAnsi"/>
          <w:i/>
          <w:iCs/>
        </w:rPr>
        <w:t xml:space="preserve"> be </w:t>
      </w:r>
      <w:proofErr w:type="spellStart"/>
      <w:r w:rsidRPr="004D1232">
        <w:rPr>
          <w:rFonts w:cstheme="minorHAnsi"/>
          <w:i/>
          <w:iCs/>
        </w:rPr>
        <w:t>present</w:t>
      </w:r>
      <w:proofErr w:type="spellEnd"/>
      <w:r w:rsidRPr="004D1232">
        <w:rPr>
          <w:rFonts w:cstheme="minorHAnsi"/>
          <w:i/>
          <w:iCs/>
        </w:rPr>
        <w:t xml:space="preserve"> in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claimed</w:t>
      </w:r>
      <w:proofErr w:type="spellEnd"/>
      <w:r w:rsidRPr="004D1232">
        <w:rPr>
          <w:rFonts w:cstheme="minorHAnsi"/>
          <w:i/>
          <w:iCs/>
        </w:rPr>
        <w:t xml:space="preserve"> </w:t>
      </w:r>
      <w:proofErr w:type="spellStart"/>
      <w:r w:rsidRPr="004D1232">
        <w:rPr>
          <w:rFonts w:cstheme="minorHAnsi"/>
          <w:i/>
          <w:iCs/>
        </w:rPr>
        <w:t>compounds</w:t>
      </w:r>
      <w:proofErr w:type="spellEnd"/>
      <w:r w:rsidRPr="004D1232">
        <w:rPr>
          <w:rFonts w:cstheme="minorHAnsi"/>
          <w:i/>
          <w:iCs/>
        </w:rPr>
        <w:t xml:space="preserve"> </w:t>
      </w:r>
      <w:proofErr w:type="spellStart"/>
      <w:r w:rsidRPr="004D1232">
        <w:rPr>
          <w:rFonts w:cstheme="minorHAnsi"/>
          <w:i/>
          <w:iCs/>
        </w:rPr>
        <w:t>would</w:t>
      </w:r>
      <w:proofErr w:type="spellEnd"/>
      <w:r w:rsidRPr="004D1232">
        <w:rPr>
          <w:rFonts w:cstheme="minorHAnsi"/>
          <w:i/>
          <w:iCs/>
        </w:rPr>
        <w:t xml:space="preserve"> be </w:t>
      </w:r>
      <w:proofErr w:type="spellStart"/>
      <w:r w:rsidRPr="004D1232">
        <w:rPr>
          <w:rFonts w:cstheme="minorHAnsi"/>
          <w:i/>
          <w:iCs/>
        </w:rPr>
        <w:t>irrelevant</w:t>
      </w:r>
      <w:proofErr w:type="spellEnd"/>
      <w:r w:rsidRPr="004D1232">
        <w:rPr>
          <w:rFonts w:cstheme="minorHAnsi"/>
          <w:i/>
          <w:iCs/>
        </w:rPr>
        <w:t xml:space="preserve"> </w:t>
      </w:r>
      <w:proofErr w:type="spellStart"/>
      <w:r w:rsidRPr="004D1232">
        <w:rPr>
          <w:rFonts w:cstheme="minorHAnsi"/>
          <w:i/>
          <w:iCs/>
        </w:rPr>
        <w:t>to</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existence</w:t>
      </w:r>
      <w:proofErr w:type="spellEnd"/>
      <w:r w:rsidRPr="004D1232">
        <w:rPr>
          <w:rFonts w:cstheme="minorHAnsi"/>
          <w:i/>
          <w:iCs/>
        </w:rPr>
        <w:t xml:space="preserve"> of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alleged</w:t>
      </w:r>
      <w:proofErr w:type="spellEnd"/>
      <w:r w:rsidRPr="004D1232">
        <w:rPr>
          <w:rFonts w:cstheme="minorHAnsi"/>
          <w:i/>
          <w:iCs/>
        </w:rPr>
        <w:t xml:space="preserve"> </w:t>
      </w:r>
      <w:proofErr w:type="spellStart"/>
      <w:r w:rsidRPr="004D1232">
        <w:rPr>
          <w:rFonts w:cstheme="minorHAnsi"/>
          <w:i/>
          <w:iCs/>
        </w:rPr>
        <w:t>herbicidal</w:t>
      </w:r>
      <w:proofErr w:type="spellEnd"/>
      <w:r w:rsidRPr="004D1232">
        <w:rPr>
          <w:rFonts w:cstheme="minorHAnsi"/>
          <w:i/>
          <w:iCs/>
        </w:rPr>
        <w:t xml:space="preserve"> </w:t>
      </w:r>
      <w:proofErr w:type="spellStart"/>
      <w:r w:rsidRPr="004D1232">
        <w:rPr>
          <w:rFonts w:cstheme="minorHAnsi"/>
          <w:i/>
          <w:iCs/>
        </w:rPr>
        <w:t>activity</w:t>
      </w:r>
      <w:proofErr w:type="spellEnd"/>
      <w:r w:rsidRPr="004D1232">
        <w:rPr>
          <w:rFonts w:cstheme="minorHAnsi"/>
          <w:i/>
          <w:iCs/>
        </w:rPr>
        <w:t>.”</w:t>
      </w:r>
      <w:r w:rsidRPr="004D1232">
        <w:rPr>
          <w:rFonts w:cstheme="minorHAnsi"/>
          <w:iCs/>
        </w:rPr>
        <w:t xml:space="preserve">; </w:t>
      </w:r>
      <w:proofErr w:type="spellStart"/>
      <w:r w:rsidRPr="004D1232">
        <w:rPr>
          <w:rFonts w:cstheme="minorHAnsi"/>
          <w:iCs/>
        </w:rPr>
        <w:t>Slade</w:t>
      </w:r>
      <w:proofErr w:type="spellEnd"/>
      <w:r w:rsidRPr="004D1232">
        <w:rPr>
          <w:rFonts w:cstheme="minorHAnsi"/>
          <w:iCs/>
        </w:rPr>
        <w:t xml:space="preserve"> (n 10) 5; </w:t>
      </w:r>
      <w:proofErr w:type="spellStart"/>
      <w:r w:rsidRPr="004D1232">
        <w:rPr>
          <w:rFonts w:cstheme="minorHAnsi"/>
          <w:iCs/>
        </w:rPr>
        <w:t>Crawford</w:t>
      </w:r>
      <w:proofErr w:type="spellEnd"/>
      <w:r w:rsidRPr="004D1232">
        <w:rPr>
          <w:rFonts w:cstheme="minorHAnsi"/>
          <w:iCs/>
        </w:rPr>
        <w:t xml:space="preserve"> ve </w:t>
      </w:r>
      <w:proofErr w:type="spellStart"/>
      <w:r w:rsidRPr="004D1232">
        <w:rPr>
          <w:rFonts w:cstheme="minorHAnsi"/>
          <w:iCs/>
        </w:rPr>
        <w:t>Reynolds</w:t>
      </w:r>
      <w:proofErr w:type="spellEnd"/>
      <w:r w:rsidRPr="004D1232">
        <w:rPr>
          <w:rFonts w:cstheme="minorHAnsi"/>
          <w:iCs/>
        </w:rPr>
        <w:t xml:space="preserve"> (n 2) 289.</w:t>
      </w:r>
    </w:p>
  </w:footnote>
  <w:footnote w:id="24">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785-786.</w:t>
      </w:r>
    </w:p>
  </w:footnote>
  <w:footnote w:id="25">
    <w:p w:rsidR="00AE48E9" w:rsidRPr="004D1232" w:rsidRDefault="00AE48E9" w:rsidP="00AE48E9">
      <w:pPr>
        <w:pStyle w:val="DipnotMetni"/>
        <w:jc w:val="both"/>
        <w:rPr>
          <w:rFonts w:cstheme="minorHAnsi"/>
          <w:i/>
          <w:iCs/>
        </w:rPr>
      </w:pPr>
      <w:r w:rsidRPr="004D1232">
        <w:rPr>
          <w:rStyle w:val="DipnotBavurusu"/>
          <w:rFonts w:cstheme="minorHAnsi"/>
        </w:rPr>
        <w:footnoteRef/>
      </w:r>
      <w:r w:rsidRPr="004D1232">
        <w:rPr>
          <w:rFonts w:cstheme="minorHAnsi"/>
        </w:rPr>
        <w:t xml:space="preserve"> </w:t>
      </w:r>
      <w:proofErr w:type="gramStart"/>
      <w:r w:rsidRPr="004D1232">
        <w:rPr>
          <w:rFonts w:cstheme="minorHAnsi"/>
        </w:rPr>
        <w:t xml:space="preserve">Çolak (n 3) 412; </w:t>
      </w:r>
      <w:proofErr w:type="spellStart"/>
      <w:r w:rsidRPr="004D1232">
        <w:rPr>
          <w:rFonts w:cstheme="minorHAnsi"/>
        </w:rPr>
        <w:t>Montañá</w:t>
      </w:r>
      <w:proofErr w:type="spellEnd"/>
      <w:r w:rsidRPr="004D1232">
        <w:rPr>
          <w:rFonts w:cstheme="minorHAnsi"/>
        </w:rPr>
        <w:t xml:space="preserve"> (n 1); EPO Temyiz Kurulunun kararında geçen ilgili kısmın orijinali şu şekildedir</w:t>
      </w:r>
      <w:r w:rsidRPr="004D1232">
        <w:rPr>
          <w:rFonts w:cstheme="minorHAnsi"/>
          <w:i/>
          <w:iCs/>
        </w:rPr>
        <w:t>: “</w:t>
      </w:r>
      <w:proofErr w:type="spellStart"/>
      <w:r w:rsidRPr="004D1232">
        <w:rPr>
          <w:rFonts w:cstheme="minorHAnsi"/>
          <w:i/>
          <w:iCs/>
        </w:rPr>
        <w:t>Accordingly</w:t>
      </w:r>
      <w:proofErr w:type="spellEnd"/>
      <w:r w:rsidRPr="004D1232">
        <w:rPr>
          <w:rFonts w:cstheme="minorHAnsi"/>
          <w:i/>
          <w:iCs/>
        </w:rPr>
        <w:t xml:space="preserve">, as a </w:t>
      </w:r>
      <w:proofErr w:type="spellStart"/>
      <w:r w:rsidRPr="004D1232">
        <w:rPr>
          <w:rFonts w:cstheme="minorHAnsi"/>
          <w:i/>
          <w:iCs/>
        </w:rPr>
        <w:t>significant</w:t>
      </w:r>
      <w:proofErr w:type="spellEnd"/>
      <w:r w:rsidRPr="004D1232">
        <w:rPr>
          <w:rFonts w:cstheme="minorHAnsi"/>
          <w:i/>
          <w:iCs/>
        </w:rPr>
        <w:t xml:space="preserve"> </w:t>
      </w:r>
      <w:proofErr w:type="spellStart"/>
      <w:r w:rsidRPr="004D1232">
        <w:rPr>
          <w:rFonts w:cstheme="minorHAnsi"/>
          <w:i/>
          <w:iCs/>
        </w:rPr>
        <w:t>structural</w:t>
      </w:r>
      <w:proofErr w:type="spellEnd"/>
      <w:r w:rsidRPr="004D1232">
        <w:rPr>
          <w:rFonts w:cstheme="minorHAnsi"/>
          <w:i/>
          <w:iCs/>
        </w:rPr>
        <w:t xml:space="preserve"> </w:t>
      </w:r>
      <w:proofErr w:type="spellStart"/>
      <w:r w:rsidRPr="004D1232">
        <w:rPr>
          <w:rFonts w:cstheme="minorHAnsi"/>
          <w:i/>
          <w:iCs/>
        </w:rPr>
        <w:t>feature</w:t>
      </w:r>
      <w:proofErr w:type="spellEnd"/>
      <w:r w:rsidRPr="004D1232">
        <w:rPr>
          <w:rFonts w:cstheme="minorHAnsi"/>
          <w:i/>
          <w:iCs/>
        </w:rPr>
        <w:t xml:space="preserve"> </w:t>
      </w:r>
      <w:proofErr w:type="spellStart"/>
      <w:r w:rsidRPr="004D1232">
        <w:rPr>
          <w:rFonts w:cstheme="minorHAnsi"/>
          <w:i/>
          <w:iCs/>
        </w:rPr>
        <w:t>fails</w:t>
      </w:r>
      <w:proofErr w:type="spellEnd"/>
      <w:r w:rsidRPr="004D1232">
        <w:rPr>
          <w:rFonts w:cstheme="minorHAnsi"/>
          <w:i/>
          <w:iCs/>
        </w:rPr>
        <w:t xml:space="preserve"> </w:t>
      </w:r>
      <w:proofErr w:type="spellStart"/>
      <w:r w:rsidRPr="004D1232">
        <w:rPr>
          <w:rFonts w:cstheme="minorHAnsi"/>
          <w:i/>
          <w:iCs/>
        </w:rPr>
        <w:t>to</w:t>
      </w:r>
      <w:proofErr w:type="spellEnd"/>
      <w:r w:rsidRPr="004D1232">
        <w:rPr>
          <w:rFonts w:cstheme="minorHAnsi"/>
          <w:i/>
          <w:iCs/>
        </w:rPr>
        <w:t xml:space="preserve"> be </w:t>
      </w:r>
      <w:proofErr w:type="spellStart"/>
      <w:r w:rsidRPr="004D1232">
        <w:rPr>
          <w:rFonts w:cstheme="minorHAnsi"/>
          <w:i/>
          <w:iCs/>
        </w:rPr>
        <w:t>identical</w:t>
      </w:r>
      <w:proofErr w:type="spellEnd"/>
      <w:r w:rsidRPr="004D1232">
        <w:rPr>
          <w:rFonts w:cstheme="minorHAnsi"/>
          <w:i/>
          <w:iCs/>
        </w:rPr>
        <w:t xml:space="preserve"> in TGF-9 and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members</w:t>
      </w:r>
      <w:proofErr w:type="spellEnd"/>
      <w:r w:rsidRPr="004D1232">
        <w:rPr>
          <w:rFonts w:cstheme="minorHAnsi"/>
          <w:i/>
          <w:iCs/>
        </w:rPr>
        <w:t xml:space="preserve"> of </w:t>
      </w:r>
      <w:proofErr w:type="spellStart"/>
      <w:r w:rsidRPr="004D1232">
        <w:rPr>
          <w:rFonts w:cstheme="minorHAnsi"/>
          <w:i/>
          <w:iCs/>
        </w:rPr>
        <w:t>the</w:t>
      </w:r>
      <w:proofErr w:type="spellEnd"/>
      <w:r w:rsidRPr="004D1232">
        <w:rPr>
          <w:rFonts w:cstheme="minorHAnsi"/>
          <w:i/>
          <w:iCs/>
        </w:rPr>
        <w:t xml:space="preserve"> TGF- Beta </w:t>
      </w:r>
      <w:proofErr w:type="spellStart"/>
      <w:r w:rsidRPr="004D1232">
        <w:rPr>
          <w:rFonts w:cstheme="minorHAnsi"/>
          <w:i/>
          <w:iCs/>
        </w:rPr>
        <w:t>superfamily</w:t>
      </w:r>
      <w:proofErr w:type="spellEnd"/>
      <w:r w:rsidRPr="004D1232">
        <w:rPr>
          <w:rFonts w:cstheme="minorHAnsi"/>
          <w:i/>
          <w:iCs/>
        </w:rPr>
        <w:t xml:space="preserve">, and </w:t>
      </w:r>
      <w:proofErr w:type="spellStart"/>
      <w:r w:rsidRPr="004D1232">
        <w:rPr>
          <w:rFonts w:cstheme="minorHAnsi"/>
          <w:i/>
          <w:iCs/>
        </w:rPr>
        <w:t>no</w:t>
      </w:r>
      <w:proofErr w:type="spellEnd"/>
      <w:r w:rsidRPr="004D1232">
        <w:rPr>
          <w:rFonts w:cstheme="minorHAnsi"/>
          <w:i/>
          <w:iCs/>
        </w:rPr>
        <w:t xml:space="preserve"> </w:t>
      </w:r>
      <w:proofErr w:type="spellStart"/>
      <w:r w:rsidRPr="004D1232">
        <w:rPr>
          <w:rFonts w:cstheme="minorHAnsi"/>
          <w:i/>
          <w:iCs/>
        </w:rPr>
        <w:t>functional</w:t>
      </w:r>
      <w:proofErr w:type="spellEnd"/>
      <w:r w:rsidRPr="004D1232">
        <w:rPr>
          <w:rFonts w:cstheme="minorHAnsi"/>
          <w:i/>
          <w:iCs/>
        </w:rPr>
        <w:t xml:space="preserve"> </w:t>
      </w:r>
      <w:proofErr w:type="spellStart"/>
      <w:r w:rsidRPr="004D1232">
        <w:rPr>
          <w:rFonts w:cstheme="minorHAnsi"/>
          <w:i/>
          <w:iCs/>
        </w:rPr>
        <w:t>characterisation</w:t>
      </w:r>
      <w:proofErr w:type="spellEnd"/>
      <w:r w:rsidRPr="004D1232">
        <w:rPr>
          <w:rFonts w:cstheme="minorHAnsi"/>
          <w:i/>
          <w:iCs/>
        </w:rPr>
        <w:t xml:space="preserve"> of TGF-9 is </w:t>
      </w:r>
      <w:proofErr w:type="spellStart"/>
      <w:r w:rsidRPr="004D1232">
        <w:rPr>
          <w:rFonts w:cstheme="minorHAnsi"/>
          <w:i/>
          <w:iCs/>
        </w:rPr>
        <w:t>forthcoming</w:t>
      </w:r>
      <w:proofErr w:type="spellEnd"/>
      <w:r w:rsidRPr="004D1232">
        <w:rPr>
          <w:rFonts w:cstheme="minorHAnsi"/>
          <w:i/>
          <w:iCs/>
        </w:rPr>
        <w:t xml:space="preserve"> in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application</w:t>
      </w:r>
      <w:proofErr w:type="spellEnd"/>
      <w:r w:rsidRPr="004D1232">
        <w:rPr>
          <w:rFonts w:cstheme="minorHAnsi"/>
          <w:i/>
          <w:iCs/>
        </w:rPr>
        <w:t xml:space="preserve">, it is </w:t>
      </w:r>
      <w:proofErr w:type="spellStart"/>
      <w:r w:rsidRPr="004D1232">
        <w:rPr>
          <w:rFonts w:cstheme="minorHAnsi"/>
          <w:i/>
          <w:iCs/>
        </w:rPr>
        <w:t>concluded</w:t>
      </w:r>
      <w:proofErr w:type="spellEnd"/>
      <w:r w:rsidRPr="004D1232">
        <w:rPr>
          <w:rFonts w:cstheme="minorHAnsi"/>
          <w:i/>
          <w:iCs/>
        </w:rPr>
        <w:t xml:space="preserve"> </w:t>
      </w:r>
      <w:proofErr w:type="spellStart"/>
      <w:r w:rsidRPr="004D1232">
        <w:rPr>
          <w:rFonts w:cstheme="minorHAnsi"/>
          <w:i/>
          <w:iCs/>
        </w:rPr>
        <w:t>that</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application</w:t>
      </w:r>
      <w:proofErr w:type="spellEnd"/>
      <w:r w:rsidRPr="004D1232">
        <w:rPr>
          <w:rFonts w:cstheme="minorHAnsi"/>
          <w:i/>
          <w:iCs/>
        </w:rPr>
        <w:t xml:space="preserve"> </w:t>
      </w:r>
      <w:proofErr w:type="spellStart"/>
      <w:r w:rsidRPr="004D1232">
        <w:rPr>
          <w:rFonts w:cstheme="minorHAnsi"/>
          <w:i/>
          <w:iCs/>
        </w:rPr>
        <w:t>does</w:t>
      </w:r>
      <w:proofErr w:type="spellEnd"/>
      <w:r w:rsidRPr="004D1232">
        <w:rPr>
          <w:rFonts w:cstheme="minorHAnsi"/>
          <w:i/>
          <w:iCs/>
        </w:rPr>
        <w:t xml:space="preserve"> not </w:t>
      </w:r>
      <w:proofErr w:type="spellStart"/>
      <w:r w:rsidRPr="004D1232">
        <w:rPr>
          <w:rFonts w:cstheme="minorHAnsi"/>
          <w:i/>
          <w:iCs/>
        </w:rPr>
        <w:t>sufficiently</w:t>
      </w:r>
      <w:proofErr w:type="spellEnd"/>
      <w:r w:rsidRPr="004D1232">
        <w:rPr>
          <w:rFonts w:cstheme="minorHAnsi"/>
          <w:i/>
          <w:iCs/>
        </w:rPr>
        <w:t xml:space="preserve"> </w:t>
      </w:r>
      <w:proofErr w:type="spellStart"/>
      <w:r w:rsidRPr="004D1232">
        <w:rPr>
          <w:rFonts w:cstheme="minorHAnsi"/>
          <w:i/>
          <w:iCs/>
        </w:rPr>
        <w:t>identify</w:t>
      </w:r>
      <w:proofErr w:type="spellEnd"/>
      <w:r w:rsidRPr="004D1232">
        <w:rPr>
          <w:rFonts w:cstheme="minorHAnsi"/>
          <w:i/>
          <w:iCs/>
        </w:rPr>
        <w:t xml:space="preserve"> </w:t>
      </w:r>
      <w:proofErr w:type="spellStart"/>
      <w:r w:rsidRPr="004D1232">
        <w:rPr>
          <w:rFonts w:cstheme="minorHAnsi"/>
          <w:i/>
          <w:iCs/>
        </w:rPr>
        <w:t>this</w:t>
      </w:r>
      <w:proofErr w:type="spellEnd"/>
      <w:r w:rsidRPr="004D1232">
        <w:rPr>
          <w:rFonts w:cstheme="minorHAnsi"/>
          <w:i/>
          <w:iCs/>
        </w:rPr>
        <w:t xml:space="preserve"> </w:t>
      </w:r>
      <w:proofErr w:type="spellStart"/>
      <w:r w:rsidRPr="004D1232">
        <w:rPr>
          <w:rFonts w:cstheme="minorHAnsi"/>
          <w:i/>
          <w:iCs/>
        </w:rPr>
        <w:t>factor</w:t>
      </w:r>
      <w:proofErr w:type="spellEnd"/>
      <w:r w:rsidRPr="004D1232">
        <w:rPr>
          <w:rFonts w:cstheme="minorHAnsi"/>
          <w:i/>
          <w:iCs/>
        </w:rPr>
        <w:t xml:space="preserve"> as a </w:t>
      </w:r>
      <w:proofErr w:type="spellStart"/>
      <w:r w:rsidRPr="004D1232">
        <w:rPr>
          <w:rFonts w:cstheme="minorHAnsi"/>
          <w:i/>
          <w:iCs/>
        </w:rPr>
        <w:t>member</w:t>
      </w:r>
      <w:proofErr w:type="spellEnd"/>
      <w:r w:rsidRPr="004D1232">
        <w:rPr>
          <w:rFonts w:cstheme="minorHAnsi"/>
          <w:i/>
          <w:iCs/>
        </w:rPr>
        <w:t xml:space="preserve"> of </w:t>
      </w:r>
      <w:proofErr w:type="spellStart"/>
      <w:r w:rsidRPr="004D1232">
        <w:rPr>
          <w:rFonts w:cstheme="minorHAnsi"/>
          <w:i/>
          <w:iCs/>
        </w:rPr>
        <w:t>this</w:t>
      </w:r>
      <w:proofErr w:type="spellEnd"/>
      <w:r w:rsidRPr="004D1232">
        <w:rPr>
          <w:rFonts w:cstheme="minorHAnsi"/>
          <w:i/>
          <w:iCs/>
        </w:rPr>
        <w:t xml:space="preserve"> </w:t>
      </w:r>
      <w:proofErr w:type="spellStart"/>
      <w:r w:rsidRPr="004D1232">
        <w:rPr>
          <w:rFonts w:cstheme="minorHAnsi"/>
          <w:i/>
          <w:iCs/>
        </w:rPr>
        <w:t>family</w:t>
      </w:r>
      <w:proofErr w:type="spellEnd"/>
      <w:r w:rsidRPr="004D1232">
        <w:rPr>
          <w:rFonts w:cstheme="minorHAnsi"/>
          <w:i/>
          <w:iCs/>
        </w:rPr>
        <w:t xml:space="preserve"> </w:t>
      </w:r>
      <w:proofErr w:type="spellStart"/>
      <w:r w:rsidRPr="004D1232">
        <w:rPr>
          <w:rFonts w:cstheme="minorHAnsi"/>
          <w:i/>
          <w:iCs/>
        </w:rPr>
        <w:t>i.e</w:t>
      </w:r>
      <w:proofErr w:type="spellEnd"/>
      <w:r w:rsidRPr="004D1232">
        <w:rPr>
          <w:rFonts w:cstheme="minorHAnsi"/>
          <w:i/>
          <w:iCs/>
        </w:rPr>
        <w:t xml:space="preserve">. </w:t>
      </w:r>
      <w:proofErr w:type="spellStart"/>
      <w:r w:rsidRPr="004D1232">
        <w:rPr>
          <w:rFonts w:cstheme="minorHAnsi"/>
          <w:i/>
          <w:iCs/>
        </w:rPr>
        <w:t>that</w:t>
      </w:r>
      <w:proofErr w:type="spellEnd"/>
      <w:r w:rsidRPr="004D1232">
        <w:rPr>
          <w:rFonts w:cstheme="minorHAnsi"/>
          <w:i/>
          <w:iCs/>
        </w:rPr>
        <w:t xml:space="preserve"> </w:t>
      </w:r>
      <w:proofErr w:type="spellStart"/>
      <w:r w:rsidRPr="004D1232">
        <w:rPr>
          <w:rFonts w:cstheme="minorHAnsi"/>
          <w:i/>
          <w:iCs/>
        </w:rPr>
        <w:t>there</w:t>
      </w:r>
      <w:proofErr w:type="spellEnd"/>
      <w:r w:rsidRPr="004D1232">
        <w:rPr>
          <w:rFonts w:cstheme="minorHAnsi"/>
          <w:i/>
          <w:iCs/>
        </w:rPr>
        <w:t xml:space="preserve"> is not </w:t>
      </w:r>
      <w:proofErr w:type="spellStart"/>
      <w:r w:rsidRPr="004D1232">
        <w:rPr>
          <w:rFonts w:cstheme="minorHAnsi"/>
          <w:i/>
          <w:iCs/>
        </w:rPr>
        <w:t>enough</w:t>
      </w:r>
      <w:proofErr w:type="spellEnd"/>
      <w:r w:rsidRPr="004D1232">
        <w:rPr>
          <w:rFonts w:cstheme="minorHAnsi"/>
          <w:i/>
          <w:iCs/>
        </w:rPr>
        <w:t xml:space="preserve"> </w:t>
      </w:r>
      <w:proofErr w:type="spellStart"/>
      <w:r w:rsidRPr="004D1232">
        <w:rPr>
          <w:rFonts w:cstheme="minorHAnsi"/>
          <w:i/>
          <w:iCs/>
        </w:rPr>
        <w:t>evidence</w:t>
      </w:r>
      <w:proofErr w:type="spellEnd"/>
      <w:r w:rsidRPr="004D1232">
        <w:rPr>
          <w:rFonts w:cstheme="minorHAnsi"/>
          <w:i/>
          <w:iCs/>
        </w:rPr>
        <w:t xml:space="preserve"> in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application</w:t>
      </w:r>
      <w:proofErr w:type="spellEnd"/>
      <w:r w:rsidRPr="004D1232">
        <w:rPr>
          <w:rFonts w:cstheme="minorHAnsi"/>
          <w:i/>
          <w:iCs/>
        </w:rPr>
        <w:t xml:space="preserve"> </w:t>
      </w:r>
      <w:proofErr w:type="spellStart"/>
      <w:r w:rsidRPr="004D1232">
        <w:rPr>
          <w:rFonts w:cstheme="minorHAnsi"/>
          <w:i/>
          <w:iCs/>
        </w:rPr>
        <w:t>to</w:t>
      </w:r>
      <w:proofErr w:type="spellEnd"/>
      <w:r w:rsidRPr="004D1232">
        <w:rPr>
          <w:rFonts w:cstheme="minorHAnsi"/>
          <w:i/>
          <w:iCs/>
        </w:rPr>
        <w:t xml:space="preserve"> </w:t>
      </w:r>
      <w:proofErr w:type="spellStart"/>
      <w:r w:rsidRPr="004D1232">
        <w:rPr>
          <w:rFonts w:cstheme="minorHAnsi"/>
          <w:i/>
          <w:iCs/>
        </w:rPr>
        <w:t>make</w:t>
      </w:r>
      <w:proofErr w:type="spellEnd"/>
      <w:r w:rsidRPr="004D1232">
        <w:rPr>
          <w:rFonts w:cstheme="minorHAnsi"/>
          <w:i/>
          <w:iCs/>
        </w:rPr>
        <w:t xml:space="preserve"> at </w:t>
      </w:r>
      <w:proofErr w:type="spellStart"/>
      <w:r w:rsidRPr="004D1232">
        <w:rPr>
          <w:rFonts w:cstheme="minorHAnsi"/>
          <w:i/>
          <w:iCs/>
        </w:rPr>
        <w:t>least</w:t>
      </w:r>
      <w:proofErr w:type="spellEnd"/>
      <w:r w:rsidRPr="004D1232">
        <w:rPr>
          <w:rFonts w:cstheme="minorHAnsi"/>
          <w:i/>
          <w:iCs/>
        </w:rPr>
        <w:t xml:space="preserve"> </w:t>
      </w:r>
      <w:proofErr w:type="spellStart"/>
      <w:r w:rsidRPr="004D1232">
        <w:rPr>
          <w:rFonts w:cstheme="minorHAnsi"/>
          <w:i/>
          <w:iCs/>
        </w:rPr>
        <w:t>plausible</w:t>
      </w:r>
      <w:proofErr w:type="spellEnd"/>
      <w:r w:rsidRPr="004D1232">
        <w:rPr>
          <w:rFonts w:cstheme="minorHAnsi"/>
          <w:i/>
          <w:iCs/>
        </w:rPr>
        <w:t xml:space="preserve"> </w:t>
      </w:r>
      <w:proofErr w:type="spellStart"/>
      <w:r w:rsidRPr="004D1232">
        <w:rPr>
          <w:rFonts w:cstheme="minorHAnsi"/>
          <w:i/>
          <w:iCs/>
        </w:rPr>
        <w:t>that</w:t>
      </w:r>
      <w:proofErr w:type="spellEnd"/>
      <w:r w:rsidRPr="004D1232">
        <w:rPr>
          <w:rFonts w:cstheme="minorHAnsi"/>
          <w:i/>
          <w:iCs/>
        </w:rPr>
        <w:t xml:space="preserve"> a </w:t>
      </w:r>
      <w:proofErr w:type="spellStart"/>
      <w:r w:rsidRPr="004D1232">
        <w:rPr>
          <w:rFonts w:cstheme="minorHAnsi"/>
          <w:i/>
          <w:iCs/>
        </w:rPr>
        <w:t>solution</w:t>
      </w:r>
      <w:proofErr w:type="spellEnd"/>
      <w:r w:rsidRPr="004D1232">
        <w:rPr>
          <w:rFonts w:cstheme="minorHAnsi"/>
          <w:i/>
          <w:iCs/>
        </w:rPr>
        <w:t xml:space="preserve"> </w:t>
      </w:r>
      <w:proofErr w:type="spellStart"/>
      <w:r w:rsidRPr="004D1232">
        <w:rPr>
          <w:rFonts w:cstheme="minorHAnsi"/>
          <w:i/>
          <w:iCs/>
        </w:rPr>
        <w:t>was</w:t>
      </w:r>
      <w:proofErr w:type="spellEnd"/>
      <w:r w:rsidRPr="004D1232">
        <w:rPr>
          <w:rFonts w:cstheme="minorHAnsi"/>
          <w:i/>
          <w:iCs/>
        </w:rPr>
        <w:t xml:space="preserve"> </w:t>
      </w:r>
      <w:proofErr w:type="spellStart"/>
      <w:r w:rsidRPr="004D1232">
        <w:rPr>
          <w:rFonts w:cstheme="minorHAnsi"/>
          <w:i/>
          <w:iCs/>
        </w:rPr>
        <w:t>found</w:t>
      </w:r>
      <w:proofErr w:type="spellEnd"/>
      <w:r w:rsidRPr="004D1232">
        <w:rPr>
          <w:rFonts w:cstheme="minorHAnsi"/>
          <w:i/>
          <w:iCs/>
        </w:rPr>
        <w:t xml:space="preserve"> </w:t>
      </w:r>
      <w:proofErr w:type="spellStart"/>
      <w:r w:rsidRPr="004D1232">
        <w:rPr>
          <w:rFonts w:cstheme="minorHAnsi"/>
          <w:i/>
          <w:iCs/>
        </w:rPr>
        <w:t>to</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problem </w:t>
      </w:r>
      <w:proofErr w:type="spellStart"/>
      <w:r w:rsidRPr="004D1232">
        <w:rPr>
          <w:rFonts w:cstheme="minorHAnsi"/>
          <w:i/>
          <w:iCs/>
        </w:rPr>
        <w:t>which</w:t>
      </w:r>
      <w:proofErr w:type="spellEnd"/>
      <w:r w:rsidRPr="004D1232">
        <w:rPr>
          <w:rFonts w:cstheme="minorHAnsi"/>
          <w:i/>
          <w:iCs/>
        </w:rPr>
        <w:t xml:space="preserve"> </w:t>
      </w:r>
      <w:proofErr w:type="spellStart"/>
      <w:r w:rsidRPr="004D1232">
        <w:rPr>
          <w:rFonts w:cstheme="minorHAnsi"/>
          <w:i/>
          <w:iCs/>
        </w:rPr>
        <w:t>was</w:t>
      </w:r>
      <w:proofErr w:type="spellEnd"/>
      <w:r w:rsidRPr="004D1232">
        <w:rPr>
          <w:rFonts w:cstheme="minorHAnsi"/>
          <w:i/>
          <w:iCs/>
        </w:rPr>
        <w:t xml:space="preserve"> </w:t>
      </w:r>
      <w:proofErr w:type="spellStart"/>
      <w:r w:rsidRPr="004D1232">
        <w:rPr>
          <w:rFonts w:cstheme="minorHAnsi"/>
          <w:i/>
          <w:iCs/>
        </w:rPr>
        <w:t>purportedly</w:t>
      </w:r>
      <w:proofErr w:type="spellEnd"/>
      <w:r w:rsidRPr="004D1232">
        <w:rPr>
          <w:rFonts w:cstheme="minorHAnsi"/>
          <w:i/>
          <w:iCs/>
        </w:rPr>
        <w:t xml:space="preserve"> </w:t>
      </w:r>
      <w:proofErr w:type="spellStart"/>
      <w:r w:rsidRPr="004D1232">
        <w:rPr>
          <w:rFonts w:cstheme="minorHAnsi"/>
          <w:i/>
          <w:iCs/>
        </w:rPr>
        <w:t>solved</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definition</w:t>
      </w:r>
      <w:proofErr w:type="spellEnd"/>
      <w:r w:rsidRPr="004D1232">
        <w:rPr>
          <w:rFonts w:cstheme="minorHAnsi"/>
          <w:i/>
          <w:iCs/>
        </w:rPr>
        <w:t xml:space="preserve"> of an </w:t>
      </w:r>
      <w:proofErr w:type="spellStart"/>
      <w:r w:rsidRPr="004D1232">
        <w:rPr>
          <w:rFonts w:cstheme="minorHAnsi"/>
          <w:i/>
          <w:iCs/>
        </w:rPr>
        <w:t>invention</w:t>
      </w:r>
      <w:proofErr w:type="spellEnd"/>
      <w:r w:rsidRPr="004D1232">
        <w:rPr>
          <w:rFonts w:cstheme="minorHAnsi"/>
          <w:i/>
          <w:iCs/>
        </w:rPr>
        <w:t xml:space="preserve"> as </w:t>
      </w:r>
      <w:proofErr w:type="spellStart"/>
      <w:r w:rsidRPr="004D1232">
        <w:rPr>
          <w:rFonts w:cstheme="minorHAnsi"/>
          <w:i/>
          <w:iCs/>
        </w:rPr>
        <w:t>being</w:t>
      </w:r>
      <w:proofErr w:type="spellEnd"/>
      <w:r w:rsidRPr="004D1232">
        <w:rPr>
          <w:rFonts w:cstheme="minorHAnsi"/>
          <w:i/>
          <w:iCs/>
        </w:rPr>
        <w:t xml:space="preserve"> a </w:t>
      </w:r>
      <w:proofErr w:type="spellStart"/>
      <w:r w:rsidRPr="004D1232">
        <w:rPr>
          <w:rFonts w:cstheme="minorHAnsi"/>
          <w:i/>
          <w:iCs/>
        </w:rPr>
        <w:t>contribution</w:t>
      </w:r>
      <w:proofErr w:type="spellEnd"/>
      <w:r w:rsidRPr="004D1232">
        <w:rPr>
          <w:rFonts w:cstheme="minorHAnsi"/>
          <w:i/>
          <w:iCs/>
        </w:rPr>
        <w:t xml:space="preserve"> </w:t>
      </w:r>
      <w:proofErr w:type="spellStart"/>
      <w:r w:rsidRPr="004D1232">
        <w:rPr>
          <w:rFonts w:cstheme="minorHAnsi"/>
          <w:i/>
          <w:iCs/>
        </w:rPr>
        <w:t>to</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art, </w:t>
      </w:r>
      <w:proofErr w:type="spellStart"/>
      <w:r w:rsidRPr="004D1232">
        <w:rPr>
          <w:rFonts w:cstheme="minorHAnsi"/>
          <w:i/>
          <w:iCs/>
        </w:rPr>
        <w:t>i.e</w:t>
      </w:r>
      <w:proofErr w:type="spellEnd"/>
      <w:r w:rsidRPr="004D1232">
        <w:rPr>
          <w:rFonts w:cstheme="minorHAnsi"/>
          <w:i/>
          <w:iCs/>
        </w:rPr>
        <w:t xml:space="preserve">. as </w:t>
      </w:r>
      <w:proofErr w:type="spellStart"/>
      <w:r w:rsidRPr="004D1232">
        <w:rPr>
          <w:rFonts w:cstheme="minorHAnsi"/>
          <w:i/>
          <w:iCs/>
        </w:rPr>
        <w:t>solving</w:t>
      </w:r>
      <w:proofErr w:type="spellEnd"/>
      <w:r w:rsidRPr="004D1232">
        <w:rPr>
          <w:rFonts w:cstheme="minorHAnsi"/>
          <w:i/>
          <w:iCs/>
        </w:rPr>
        <w:t xml:space="preserve"> a </w:t>
      </w:r>
      <w:proofErr w:type="spellStart"/>
      <w:r w:rsidRPr="004D1232">
        <w:rPr>
          <w:rFonts w:cstheme="minorHAnsi"/>
          <w:i/>
          <w:iCs/>
        </w:rPr>
        <w:t>technical</w:t>
      </w:r>
      <w:proofErr w:type="spellEnd"/>
      <w:r w:rsidRPr="004D1232">
        <w:rPr>
          <w:rFonts w:cstheme="minorHAnsi"/>
          <w:i/>
          <w:iCs/>
        </w:rPr>
        <w:t xml:space="preserve"> problem and not </w:t>
      </w:r>
      <w:proofErr w:type="spellStart"/>
      <w:r w:rsidRPr="004D1232">
        <w:rPr>
          <w:rFonts w:cstheme="minorHAnsi"/>
          <w:i/>
          <w:iCs/>
        </w:rPr>
        <w:t>merely</w:t>
      </w:r>
      <w:proofErr w:type="spellEnd"/>
      <w:r w:rsidRPr="004D1232">
        <w:rPr>
          <w:rFonts w:cstheme="minorHAnsi"/>
          <w:i/>
          <w:iCs/>
        </w:rPr>
        <w:t xml:space="preserve"> </w:t>
      </w:r>
      <w:proofErr w:type="spellStart"/>
      <w:r w:rsidRPr="004D1232">
        <w:rPr>
          <w:rFonts w:cstheme="minorHAnsi"/>
          <w:i/>
          <w:iCs/>
        </w:rPr>
        <w:t>putting</w:t>
      </w:r>
      <w:proofErr w:type="spellEnd"/>
      <w:r w:rsidRPr="004D1232">
        <w:rPr>
          <w:rFonts w:cstheme="minorHAnsi"/>
          <w:i/>
          <w:iCs/>
        </w:rPr>
        <w:t xml:space="preserve"> </w:t>
      </w:r>
      <w:proofErr w:type="spellStart"/>
      <w:r w:rsidRPr="004D1232">
        <w:rPr>
          <w:rFonts w:cstheme="minorHAnsi"/>
          <w:i/>
          <w:iCs/>
        </w:rPr>
        <w:t>forward</w:t>
      </w:r>
      <w:proofErr w:type="spellEnd"/>
      <w:r w:rsidRPr="004D1232">
        <w:rPr>
          <w:rFonts w:cstheme="minorHAnsi"/>
          <w:i/>
          <w:iCs/>
        </w:rPr>
        <w:t xml:space="preserve"> </w:t>
      </w:r>
      <w:proofErr w:type="spellStart"/>
      <w:r w:rsidRPr="004D1232">
        <w:rPr>
          <w:rFonts w:cstheme="minorHAnsi"/>
          <w:i/>
          <w:iCs/>
        </w:rPr>
        <w:t>one</w:t>
      </w:r>
      <w:proofErr w:type="spellEnd"/>
      <w:r w:rsidRPr="004D1232">
        <w:rPr>
          <w:rFonts w:cstheme="minorHAnsi"/>
          <w:i/>
          <w:iCs/>
        </w:rPr>
        <w:t xml:space="preserve">, </w:t>
      </w:r>
      <w:proofErr w:type="spellStart"/>
      <w:r w:rsidRPr="004D1232">
        <w:rPr>
          <w:rFonts w:cstheme="minorHAnsi"/>
          <w:i/>
          <w:iCs/>
        </w:rPr>
        <w:t>requires</w:t>
      </w:r>
      <w:proofErr w:type="spellEnd"/>
      <w:r w:rsidRPr="004D1232">
        <w:rPr>
          <w:rFonts w:cstheme="minorHAnsi"/>
          <w:i/>
          <w:iCs/>
        </w:rPr>
        <w:t xml:space="preserve"> </w:t>
      </w:r>
      <w:proofErr w:type="spellStart"/>
      <w:r w:rsidRPr="004D1232">
        <w:rPr>
          <w:rFonts w:cstheme="minorHAnsi"/>
          <w:i/>
          <w:iCs/>
        </w:rPr>
        <w:t>that</w:t>
      </w:r>
      <w:proofErr w:type="spellEnd"/>
      <w:r w:rsidRPr="004D1232">
        <w:rPr>
          <w:rFonts w:cstheme="minorHAnsi"/>
          <w:i/>
          <w:iCs/>
        </w:rPr>
        <w:t xml:space="preserve"> it is at </w:t>
      </w:r>
      <w:proofErr w:type="spellStart"/>
      <w:r w:rsidRPr="004D1232">
        <w:rPr>
          <w:rFonts w:cstheme="minorHAnsi"/>
          <w:i/>
          <w:iCs/>
        </w:rPr>
        <w:t>least</w:t>
      </w:r>
      <w:proofErr w:type="spellEnd"/>
      <w:r w:rsidRPr="004D1232">
        <w:rPr>
          <w:rFonts w:cstheme="minorHAnsi"/>
          <w:i/>
          <w:iCs/>
        </w:rPr>
        <w:t xml:space="preserve"> </w:t>
      </w:r>
      <w:proofErr w:type="spellStart"/>
      <w:r w:rsidRPr="004D1232">
        <w:rPr>
          <w:rFonts w:cstheme="minorHAnsi"/>
          <w:i/>
          <w:iCs/>
        </w:rPr>
        <w:t>made</w:t>
      </w:r>
      <w:proofErr w:type="spellEnd"/>
      <w:r w:rsidRPr="004D1232">
        <w:rPr>
          <w:rFonts w:cstheme="minorHAnsi"/>
          <w:i/>
          <w:iCs/>
        </w:rPr>
        <w:t xml:space="preserve"> </w:t>
      </w:r>
      <w:proofErr w:type="spellStart"/>
      <w:r w:rsidRPr="004D1232">
        <w:rPr>
          <w:rFonts w:cstheme="minorHAnsi"/>
          <w:i/>
          <w:iCs/>
        </w:rPr>
        <w:t>plausible</w:t>
      </w:r>
      <w:proofErr w:type="spellEnd"/>
      <w:r w:rsidRPr="004D1232">
        <w:rPr>
          <w:rFonts w:cstheme="minorHAnsi"/>
          <w:i/>
          <w:iCs/>
        </w:rPr>
        <w:t xml:space="preserve"> </w:t>
      </w:r>
      <w:proofErr w:type="spellStart"/>
      <w:r w:rsidRPr="004D1232">
        <w:rPr>
          <w:rFonts w:cstheme="minorHAnsi"/>
          <w:i/>
          <w:iCs/>
        </w:rPr>
        <w:t>by</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disclosure</w:t>
      </w:r>
      <w:proofErr w:type="spellEnd"/>
      <w:r w:rsidRPr="004D1232">
        <w:rPr>
          <w:rFonts w:cstheme="minorHAnsi"/>
          <w:i/>
          <w:iCs/>
        </w:rPr>
        <w:t xml:space="preserve"> in </w:t>
      </w:r>
      <w:proofErr w:type="spellStart"/>
      <w:r w:rsidRPr="004D1232">
        <w:rPr>
          <w:rFonts w:cstheme="minorHAnsi"/>
          <w:i/>
          <w:iCs/>
        </w:rPr>
        <w:t>the</w:t>
      </w:r>
      <w:proofErr w:type="spellEnd"/>
      <w:r w:rsidRPr="004D1232">
        <w:rPr>
          <w:rFonts w:cstheme="minorHAnsi"/>
          <w:i/>
          <w:iCs/>
        </w:rPr>
        <w:t xml:space="preserve"> </w:t>
      </w:r>
      <w:proofErr w:type="spellStart"/>
      <w:r w:rsidRPr="004D1232">
        <w:rPr>
          <w:rFonts w:cstheme="minorHAnsi"/>
          <w:i/>
          <w:iCs/>
        </w:rPr>
        <w:t>application</w:t>
      </w:r>
      <w:proofErr w:type="spellEnd"/>
      <w:r w:rsidRPr="004D1232">
        <w:rPr>
          <w:rFonts w:cstheme="minorHAnsi"/>
          <w:i/>
          <w:iCs/>
        </w:rPr>
        <w:t xml:space="preserve"> </w:t>
      </w:r>
      <w:proofErr w:type="spellStart"/>
      <w:r w:rsidRPr="004D1232">
        <w:rPr>
          <w:rFonts w:cstheme="minorHAnsi"/>
          <w:i/>
          <w:iCs/>
        </w:rPr>
        <w:t>that</w:t>
      </w:r>
      <w:proofErr w:type="spellEnd"/>
      <w:r w:rsidRPr="004D1232">
        <w:rPr>
          <w:rFonts w:cstheme="minorHAnsi"/>
          <w:i/>
          <w:iCs/>
        </w:rPr>
        <w:t xml:space="preserve"> </w:t>
      </w:r>
      <w:proofErr w:type="spellStart"/>
      <w:r w:rsidRPr="004D1232">
        <w:rPr>
          <w:rFonts w:cstheme="minorHAnsi"/>
          <w:i/>
          <w:iCs/>
        </w:rPr>
        <w:t>its</w:t>
      </w:r>
      <w:proofErr w:type="spellEnd"/>
      <w:r w:rsidRPr="004D1232">
        <w:rPr>
          <w:rFonts w:cstheme="minorHAnsi"/>
          <w:i/>
          <w:iCs/>
        </w:rPr>
        <w:t xml:space="preserve"> </w:t>
      </w:r>
      <w:proofErr w:type="spellStart"/>
      <w:r w:rsidRPr="004D1232">
        <w:rPr>
          <w:rFonts w:cstheme="minorHAnsi"/>
          <w:i/>
          <w:iCs/>
        </w:rPr>
        <w:t>teaching</w:t>
      </w:r>
      <w:proofErr w:type="spellEnd"/>
      <w:r w:rsidRPr="004D1232">
        <w:rPr>
          <w:rFonts w:cstheme="minorHAnsi"/>
          <w:i/>
          <w:iCs/>
        </w:rPr>
        <w:t xml:space="preserve"> </w:t>
      </w:r>
      <w:proofErr w:type="spellStart"/>
      <w:r w:rsidRPr="004D1232">
        <w:rPr>
          <w:rFonts w:cstheme="minorHAnsi"/>
          <w:i/>
          <w:iCs/>
        </w:rPr>
        <w:t>solves</w:t>
      </w:r>
      <w:proofErr w:type="spellEnd"/>
      <w:r w:rsidRPr="004D1232">
        <w:rPr>
          <w:rFonts w:cstheme="minorHAnsi"/>
          <w:i/>
          <w:iCs/>
        </w:rPr>
        <w:t xml:space="preserve"> </w:t>
      </w:r>
      <w:proofErr w:type="spellStart"/>
      <w:r w:rsidRPr="004D1232">
        <w:rPr>
          <w:rFonts w:cstheme="minorHAnsi"/>
          <w:i/>
          <w:iCs/>
        </w:rPr>
        <w:t>indeed</w:t>
      </w:r>
      <w:proofErr w:type="spellEnd"/>
      <w:r w:rsidRPr="004D1232">
        <w:rPr>
          <w:rFonts w:cstheme="minorHAnsi"/>
          <w:i/>
          <w:iCs/>
        </w:rPr>
        <w:t xml:space="preserve"> </w:t>
      </w:r>
      <w:proofErr w:type="spellStart"/>
      <w:r w:rsidRPr="004D1232">
        <w:rPr>
          <w:rFonts w:cstheme="minorHAnsi"/>
          <w:i/>
          <w:iCs/>
        </w:rPr>
        <w:t>the</w:t>
      </w:r>
      <w:proofErr w:type="spellEnd"/>
      <w:r w:rsidRPr="004D1232">
        <w:rPr>
          <w:rFonts w:cstheme="minorHAnsi"/>
          <w:i/>
          <w:iCs/>
        </w:rPr>
        <w:t xml:space="preserve"> problem it </w:t>
      </w:r>
      <w:proofErr w:type="spellStart"/>
      <w:r w:rsidRPr="004D1232">
        <w:rPr>
          <w:rFonts w:cstheme="minorHAnsi"/>
          <w:i/>
          <w:iCs/>
        </w:rPr>
        <w:t>purports</w:t>
      </w:r>
      <w:proofErr w:type="spellEnd"/>
      <w:r w:rsidRPr="004D1232">
        <w:rPr>
          <w:rFonts w:cstheme="minorHAnsi"/>
          <w:i/>
          <w:iCs/>
        </w:rPr>
        <w:t xml:space="preserve"> </w:t>
      </w:r>
      <w:proofErr w:type="spellStart"/>
      <w:r w:rsidRPr="004D1232">
        <w:rPr>
          <w:rFonts w:cstheme="minorHAnsi"/>
          <w:i/>
          <w:iCs/>
        </w:rPr>
        <w:t>to</w:t>
      </w:r>
      <w:proofErr w:type="spellEnd"/>
      <w:r w:rsidRPr="004D1232">
        <w:rPr>
          <w:rFonts w:cstheme="minorHAnsi"/>
          <w:i/>
          <w:iCs/>
        </w:rPr>
        <w:t xml:space="preserve"> </w:t>
      </w:r>
      <w:proofErr w:type="spellStart"/>
      <w:r w:rsidRPr="004D1232">
        <w:rPr>
          <w:rFonts w:cstheme="minorHAnsi"/>
          <w:i/>
          <w:iCs/>
        </w:rPr>
        <w:t>solve</w:t>
      </w:r>
      <w:proofErr w:type="spellEnd"/>
      <w:r w:rsidRPr="004D1232">
        <w:rPr>
          <w:rFonts w:cstheme="minorHAnsi"/>
          <w:i/>
          <w:iCs/>
        </w:rPr>
        <w:t>.”</w:t>
      </w:r>
      <w:proofErr w:type="gramEnd"/>
    </w:p>
  </w:footnote>
  <w:footnote w:id="26">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787.</w:t>
      </w:r>
    </w:p>
  </w:footnote>
  <w:footnote w:id="27">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788-789; Çolak (n 3) 413-414; </w:t>
      </w:r>
      <w:proofErr w:type="spellStart"/>
      <w:r w:rsidRPr="004D1232">
        <w:rPr>
          <w:rFonts w:cstheme="minorHAnsi"/>
        </w:rPr>
        <w:t>Crawford</w:t>
      </w:r>
      <w:proofErr w:type="spellEnd"/>
      <w:r w:rsidRPr="004D1232">
        <w:rPr>
          <w:rFonts w:cstheme="minorHAnsi"/>
        </w:rPr>
        <w:t xml:space="preserve"> ve </w:t>
      </w:r>
      <w:proofErr w:type="spellStart"/>
      <w:r w:rsidRPr="004D1232">
        <w:rPr>
          <w:rFonts w:cstheme="minorHAnsi"/>
        </w:rPr>
        <w:t>Reynolds</w:t>
      </w:r>
      <w:proofErr w:type="spellEnd"/>
      <w:r w:rsidRPr="004D1232">
        <w:rPr>
          <w:rFonts w:cstheme="minorHAnsi"/>
        </w:rPr>
        <w:t xml:space="preserve"> (n 2) 290. </w:t>
      </w:r>
    </w:p>
  </w:footnote>
  <w:footnote w:id="28">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Slade</w:t>
      </w:r>
      <w:proofErr w:type="spellEnd"/>
      <w:r w:rsidRPr="004D1232">
        <w:rPr>
          <w:rFonts w:cstheme="minorHAnsi"/>
        </w:rPr>
        <w:t xml:space="preserve"> (n 10) 7; Çolak (n 3) 414-415.</w:t>
      </w:r>
    </w:p>
  </w:footnote>
  <w:footnote w:id="29">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Slade</w:t>
      </w:r>
      <w:proofErr w:type="spellEnd"/>
      <w:r w:rsidRPr="004D1232">
        <w:rPr>
          <w:rFonts w:cstheme="minorHAnsi"/>
        </w:rPr>
        <w:t xml:space="preserve"> (n 10) 9-10.</w:t>
      </w:r>
    </w:p>
  </w:footnote>
  <w:footnote w:id="30">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Slade</w:t>
      </w:r>
      <w:proofErr w:type="spellEnd"/>
      <w:r w:rsidRPr="004D1232">
        <w:rPr>
          <w:rFonts w:cstheme="minorHAnsi"/>
        </w:rPr>
        <w:t xml:space="preserve"> (n 10) 10-12.</w:t>
      </w:r>
    </w:p>
  </w:footnote>
  <w:footnote w:id="31">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gramStart"/>
      <w:r w:rsidRPr="004D1232">
        <w:rPr>
          <w:rFonts w:cstheme="minorHAnsi"/>
        </w:rPr>
        <w:t>EPO Genişletilmiş Temyiz Kurulu’nun G 2/21 sayılı ve 23.03.2023 tarihli kararı; EPO, “</w:t>
      </w:r>
      <w:proofErr w:type="spellStart"/>
      <w:r w:rsidRPr="004D1232">
        <w:rPr>
          <w:rFonts w:cstheme="minorHAnsi"/>
        </w:rPr>
        <w:t>Press</w:t>
      </w:r>
      <w:proofErr w:type="spellEnd"/>
      <w:r w:rsidRPr="004D1232">
        <w:rPr>
          <w:rFonts w:cstheme="minorHAnsi"/>
        </w:rPr>
        <w:t xml:space="preserve"> </w:t>
      </w:r>
      <w:proofErr w:type="spellStart"/>
      <w:r w:rsidRPr="004D1232">
        <w:rPr>
          <w:rFonts w:cstheme="minorHAnsi"/>
        </w:rPr>
        <w:t>Communiqué</w:t>
      </w:r>
      <w:proofErr w:type="spellEnd"/>
      <w:r w:rsidRPr="004D1232">
        <w:rPr>
          <w:rFonts w:cstheme="minorHAnsi"/>
        </w:rPr>
        <w:t xml:space="preserve"> of 23 </w:t>
      </w:r>
      <w:proofErr w:type="spellStart"/>
      <w:r w:rsidRPr="004D1232">
        <w:rPr>
          <w:rFonts w:cstheme="minorHAnsi"/>
        </w:rPr>
        <w:t>March</w:t>
      </w:r>
      <w:proofErr w:type="spellEnd"/>
      <w:r w:rsidRPr="004D1232">
        <w:rPr>
          <w:rFonts w:cstheme="minorHAnsi"/>
        </w:rPr>
        <w:t xml:space="preserve"> 2023 on </w:t>
      </w:r>
      <w:proofErr w:type="spellStart"/>
      <w:r w:rsidRPr="004D1232">
        <w:rPr>
          <w:rFonts w:cstheme="minorHAnsi"/>
        </w:rPr>
        <w:t>decision</w:t>
      </w:r>
      <w:proofErr w:type="spellEnd"/>
      <w:r w:rsidRPr="004D1232">
        <w:rPr>
          <w:rFonts w:cstheme="minorHAnsi"/>
        </w:rPr>
        <w:t xml:space="preserve"> G 2/21 of </w:t>
      </w:r>
      <w:proofErr w:type="spellStart"/>
      <w:r w:rsidRPr="004D1232">
        <w:rPr>
          <w:rFonts w:cstheme="minorHAnsi"/>
        </w:rPr>
        <w:t>the</w:t>
      </w:r>
      <w:proofErr w:type="spellEnd"/>
      <w:r w:rsidRPr="004D1232">
        <w:rPr>
          <w:rFonts w:cstheme="minorHAnsi"/>
        </w:rPr>
        <w:t xml:space="preserve"> </w:t>
      </w:r>
      <w:proofErr w:type="spellStart"/>
      <w:r w:rsidRPr="004D1232">
        <w:rPr>
          <w:rFonts w:cstheme="minorHAnsi"/>
        </w:rPr>
        <w:t>Enlarged</w:t>
      </w:r>
      <w:proofErr w:type="spellEnd"/>
      <w:r w:rsidRPr="004D1232">
        <w:rPr>
          <w:rFonts w:cstheme="minorHAnsi"/>
        </w:rPr>
        <w:t xml:space="preserve"> Board of </w:t>
      </w:r>
      <w:proofErr w:type="spellStart"/>
      <w:r w:rsidRPr="004D1232">
        <w:rPr>
          <w:rFonts w:cstheme="minorHAnsi"/>
        </w:rPr>
        <w:t>Appeal</w:t>
      </w:r>
      <w:proofErr w:type="spellEnd"/>
      <w:r w:rsidRPr="004D1232">
        <w:rPr>
          <w:rFonts w:cstheme="minorHAnsi"/>
        </w:rPr>
        <w:t xml:space="preserve">” (23 Mart 2023) </w:t>
      </w:r>
      <w:r w:rsidRPr="004D1232">
        <w:rPr>
          <w:rFonts w:cstheme="minorHAnsi"/>
          <w:i/>
        </w:rPr>
        <w:t xml:space="preserve">EPO </w:t>
      </w:r>
      <w:proofErr w:type="spellStart"/>
      <w:r w:rsidRPr="004D1232">
        <w:rPr>
          <w:rFonts w:cstheme="minorHAnsi"/>
          <w:i/>
        </w:rPr>
        <w:t>Websitesi</w:t>
      </w:r>
      <w:proofErr w:type="spellEnd"/>
      <w:r w:rsidRPr="004D1232">
        <w:rPr>
          <w:rFonts w:cstheme="minorHAnsi"/>
        </w:rPr>
        <w:t xml:space="preserve">, erişim yeri: </w:t>
      </w:r>
      <w:hyperlink r:id="rId9" w:history="1">
        <w:r w:rsidRPr="004D1232">
          <w:rPr>
            <w:rStyle w:val="Kpr"/>
            <w:rFonts w:cstheme="minorHAnsi"/>
          </w:rPr>
          <w:t>https://www.epo.org/law-practice/case-law-appeals/communications/2023/20230323.html</w:t>
        </w:r>
      </w:hyperlink>
      <w:r w:rsidRPr="004D1232">
        <w:rPr>
          <w:rFonts w:cstheme="minorHAnsi"/>
        </w:rPr>
        <w:t>, erişim tarihi: 27.03.2023.</w:t>
      </w:r>
      <w:proofErr w:type="gramEnd"/>
    </w:p>
  </w:footnote>
  <w:footnote w:id="32">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Thorsten </w:t>
      </w:r>
      <w:proofErr w:type="spellStart"/>
      <w:r w:rsidRPr="004D1232">
        <w:rPr>
          <w:rFonts w:cstheme="minorHAnsi"/>
        </w:rPr>
        <w:t>Bausch</w:t>
      </w:r>
      <w:proofErr w:type="spellEnd"/>
      <w:r w:rsidRPr="004D1232">
        <w:rPr>
          <w:rFonts w:cstheme="minorHAnsi"/>
        </w:rPr>
        <w:t xml:space="preserve"> ve Adam </w:t>
      </w:r>
      <w:proofErr w:type="spellStart"/>
      <w:r w:rsidRPr="004D1232">
        <w:rPr>
          <w:rFonts w:cstheme="minorHAnsi"/>
        </w:rPr>
        <w:t>Lacy</w:t>
      </w:r>
      <w:proofErr w:type="spellEnd"/>
      <w:r w:rsidRPr="004D1232">
        <w:rPr>
          <w:rFonts w:cstheme="minorHAnsi"/>
        </w:rPr>
        <w:t>, “</w:t>
      </w:r>
      <w:proofErr w:type="spellStart"/>
      <w:r w:rsidRPr="004D1232">
        <w:rPr>
          <w:rFonts w:cstheme="minorHAnsi"/>
        </w:rPr>
        <w:t>Plausibility</w:t>
      </w:r>
      <w:proofErr w:type="spellEnd"/>
      <w:r w:rsidRPr="004D1232">
        <w:rPr>
          <w:rFonts w:cstheme="minorHAnsi"/>
        </w:rPr>
        <w:t xml:space="preserve"> in G2/21: has </w:t>
      </w:r>
      <w:proofErr w:type="spellStart"/>
      <w:r w:rsidRPr="004D1232">
        <w:rPr>
          <w:rFonts w:cstheme="minorHAnsi"/>
        </w:rPr>
        <w:t>the</w:t>
      </w:r>
      <w:proofErr w:type="spellEnd"/>
      <w:r w:rsidRPr="004D1232">
        <w:rPr>
          <w:rFonts w:cstheme="minorHAnsi"/>
        </w:rPr>
        <w:t xml:space="preserve"> </w:t>
      </w:r>
      <w:proofErr w:type="spellStart"/>
      <w:r w:rsidRPr="004D1232">
        <w:rPr>
          <w:rFonts w:cstheme="minorHAnsi"/>
        </w:rPr>
        <w:t>elephant</w:t>
      </w:r>
      <w:proofErr w:type="spellEnd"/>
      <w:r w:rsidRPr="004D1232">
        <w:rPr>
          <w:rFonts w:cstheme="minorHAnsi"/>
        </w:rPr>
        <w:t xml:space="preserve"> </w:t>
      </w:r>
      <w:proofErr w:type="spellStart"/>
      <w:r w:rsidRPr="004D1232">
        <w:rPr>
          <w:rFonts w:cstheme="minorHAnsi"/>
        </w:rPr>
        <w:t>left</w:t>
      </w:r>
      <w:proofErr w:type="spellEnd"/>
      <w:r w:rsidRPr="004D1232">
        <w:rPr>
          <w:rFonts w:cstheme="minorHAnsi"/>
        </w:rPr>
        <w:t xml:space="preserve"> </w:t>
      </w:r>
      <w:proofErr w:type="spellStart"/>
      <w:r w:rsidRPr="004D1232">
        <w:rPr>
          <w:rFonts w:cstheme="minorHAnsi"/>
        </w:rPr>
        <w:t>the</w:t>
      </w:r>
      <w:proofErr w:type="spellEnd"/>
      <w:r w:rsidRPr="004D1232">
        <w:rPr>
          <w:rFonts w:cstheme="minorHAnsi"/>
        </w:rPr>
        <w:t xml:space="preserve"> </w:t>
      </w:r>
      <w:proofErr w:type="spellStart"/>
      <w:r w:rsidRPr="004D1232">
        <w:rPr>
          <w:rFonts w:cstheme="minorHAnsi"/>
        </w:rPr>
        <w:t>room</w:t>
      </w:r>
      <w:proofErr w:type="spellEnd"/>
      <w:r w:rsidRPr="004D1232">
        <w:rPr>
          <w:rFonts w:cstheme="minorHAnsi"/>
        </w:rPr>
        <w:t xml:space="preserve">?” (29 Mart 2023) </w:t>
      </w:r>
      <w:proofErr w:type="spellStart"/>
      <w:r w:rsidRPr="004D1232">
        <w:rPr>
          <w:rFonts w:cstheme="minorHAnsi"/>
          <w:i/>
        </w:rPr>
        <w:t>Kluwer</w:t>
      </w:r>
      <w:proofErr w:type="spellEnd"/>
      <w:r w:rsidRPr="004D1232">
        <w:rPr>
          <w:rFonts w:cstheme="minorHAnsi"/>
          <w:i/>
        </w:rPr>
        <w:t xml:space="preserve"> Patent </w:t>
      </w:r>
      <w:proofErr w:type="spellStart"/>
      <w:r w:rsidRPr="004D1232">
        <w:rPr>
          <w:rFonts w:cstheme="minorHAnsi"/>
          <w:i/>
        </w:rPr>
        <w:t>Blog</w:t>
      </w:r>
      <w:proofErr w:type="spellEnd"/>
      <w:r w:rsidRPr="004D1232">
        <w:rPr>
          <w:rFonts w:cstheme="minorHAnsi"/>
        </w:rPr>
        <w:t xml:space="preserve">,  erişim yeri: </w:t>
      </w:r>
      <w:hyperlink r:id="rId10" w:history="1">
        <w:r w:rsidRPr="004D1232">
          <w:rPr>
            <w:rStyle w:val="Kpr"/>
            <w:rFonts w:cstheme="minorHAnsi"/>
          </w:rPr>
          <w:t>https://patentblog.kluweriplaw.com/2023/03/29/plausibility-in-g2-21-has-the-elephant-left-the-room/</w:t>
        </w:r>
      </w:hyperlink>
      <w:r w:rsidRPr="004D1232">
        <w:rPr>
          <w:rFonts w:cstheme="minorHAnsi"/>
        </w:rPr>
        <w:t>, erişim tarihi: 31.03.2023.</w:t>
      </w:r>
    </w:p>
  </w:footnote>
  <w:footnote w:id="33">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Rose</w:t>
      </w:r>
      <w:proofErr w:type="spellEnd"/>
      <w:r w:rsidRPr="004D1232">
        <w:rPr>
          <w:rFonts w:cstheme="minorHAnsi"/>
        </w:rPr>
        <w:t xml:space="preserve"> </w:t>
      </w:r>
      <w:proofErr w:type="spellStart"/>
      <w:r w:rsidRPr="004D1232">
        <w:rPr>
          <w:rFonts w:cstheme="minorHAnsi"/>
        </w:rPr>
        <w:t>Hughes</w:t>
      </w:r>
      <w:proofErr w:type="spellEnd"/>
      <w:r w:rsidRPr="004D1232">
        <w:rPr>
          <w:rFonts w:cstheme="minorHAnsi"/>
        </w:rPr>
        <w:t xml:space="preserve">, ‘G 2/21: Is </w:t>
      </w:r>
      <w:proofErr w:type="spellStart"/>
      <w:r w:rsidRPr="004D1232">
        <w:rPr>
          <w:rFonts w:cstheme="minorHAnsi"/>
        </w:rPr>
        <w:t>the</w:t>
      </w:r>
      <w:proofErr w:type="spellEnd"/>
      <w:r w:rsidRPr="004D1232">
        <w:rPr>
          <w:rFonts w:cstheme="minorHAnsi"/>
        </w:rPr>
        <w:t xml:space="preserve"> </w:t>
      </w:r>
      <w:proofErr w:type="spellStart"/>
      <w:r w:rsidRPr="004D1232">
        <w:rPr>
          <w:rFonts w:cstheme="minorHAnsi"/>
        </w:rPr>
        <w:t>technical</w:t>
      </w:r>
      <w:proofErr w:type="spellEnd"/>
      <w:r w:rsidRPr="004D1232">
        <w:rPr>
          <w:rFonts w:cstheme="minorHAnsi"/>
        </w:rPr>
        <w:t xml:space="preserve"> </w:t>
      </w:r>
      <w:proofErr w:type="spellStart"/>
      <w:r w:rsidRPr="004D1232">
        <w:rPr>
          <w:rFonts w:cstheme="minorHAnsi"/>
        </w:rPr>
        <w:t>effect</w:t>
      </w:r>
      <w:proofErr w:type="spellEnd"/>
      <w:r w:rsidRPr="004D1232">
        <w:rPr>
          <w:rFonts w:cstheme="minorHAnsi"/>
        </w:rPr>
        <w:t xml:space="preserve"> </w:t>
      </w:r>
      <w:proofErr w:type="spellStart"/>
      <w:r w:rsidRPr="004D1232">
        <w:rPr>
          <w:rFonts w:cstheme="minorHAnsi"/>
        </w:rPr>
        <w:t>embodied</w:t>
      </w:r>
      <w:proofErr w:type="spellEnd"/>
      <w:r w:rsidRPr="004D1232">
        <w:rPr>
          <w:rFonts w:cstheme="minorHAnsi"/>
        </w:rPr>
        <w:t xml:space="preserve"> </w:t>
      </w:r>
      <w:proofErr w:type="spellStart"/>
      <w:r w:rsidRPr="004D1232">
        <w:rPr>
          <w:rFonts w:cstheme="minorHAnsi"/>
        </w:rPr>
        <w:t>by</w:t>
      </w:r>
      <w:proofErr w:type="spellEnd"/>
      <w:r w:rsidRPr="004D1232">
        <w:rPr>
          <w:rFonts w:cstheme="minorHAnsi"/>
        </w:rPr>
        <w:t xml:space="preserve"> </w:t>
      </w:r>
      <w:proofErr w:type="spellStart"/>
      <w:r w:rsidRPr="004D1232">
        <w:rPr>
          <w:rFonts w:cstheme="minorHAnsi"/>
        </w:rPr>
        <w:t>the</w:t>
      </w:r>
      <w:proofErr w:type="spellEnd"/>
      <w:r w:rsidRPr="004D1232">
        <w:rPr>
          <w:rFonts w:cstheme="minorHAnsi"/>
        </w:rPr>
        <w:t xml:space="preserve"> </w:t>
      </w:r>
      <w:proofErr w:type="spellStart"/>
      <w:r w:rsidRPr="004D1232">
        <w:rPr>
          <w:rFonts w:cstheme="minorHAnsi"/>
        </w:rPr>
        <w:t>invention</w:t>
      </w:r>
      <w:proofErr w:type="spellEnd"/>
      <w:r w:rsidRPr="004D1232">
        <w:rPr>
          <w:rFonts w:cstheme="minorHAnsi"/>
        </w:rPr>
        <w:t xml:space="preserve"> as </w:t>
      </w:r>
      <w:proofErr w:type="spellStart"/>
      <w:r w:rsidRPr="004D1232">
        <w:rPr>
          <w:rFonts w:cstheme="minorHAnsi"/>
        </w:rPr>
        <w:t>originally</w:t>
      </w:r>
      <w:proofErr w:type="spellEnd"/>
      <w:r w:rsidRPr="004D1232">
        <w:rPr>
          <w:rFonts w:cstheme="minorHAnsi"/>
        </w:rPr>
        <w:t xml:space="preserve"> </w:t>
      </w:r>
      <w:proofErr w:type="spellStart"/>
      <w:r w:rsidRPr="004D1232">
        <w:rPr>
          <w:rFonts w:cstheme="minorHAnsi"/>
        </w:rPr>
        <w:t>disclosed</w:t>
      </w:r>
      <w:proofErr w:type="spellEnd"/>
      <w:r w:rsidRPr="004D1232">
        <w:rPr>
          <w:rFonts w:cstheme="minorHAnsi"/>
        </w:rPr>
        <w:t xml:space="preserve">?’ (24 Mart 2023) </w:t>
      </w:r>
      <w:proofErr w:type="spellStart"/>
      <w:r w:rsidRPr="004D1232">
        <w:rPr>
          <w:rFonts w:cstheme="minorHAnsi"/>
          <w:i/>
          <w:iCs/>
        </w:rPr>
        <w:t>IPKat</w:t>
      </w:r>
      <w:proofErr w:type="spellEnd"/>
      <w:r w:rsidRPr="004D1232">
        <w:rPr>
          <w:rFonts w:cstheme="minorHAnsi"/>
        </w:rPr>
        <w:t>, erişim yeri: https://ipkitten.blogspot.com/2023/03/g-221-did-invention-as-originally.html, erişim tarihi: 27.03.2023.</w:t>
      </w:r>
    </w:p>
  </w:footnote>
  <w:footnote w:id="34">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[2008] UKHL 49.</w:t>
      </w:r>
    </w:p>
  </w:footnote>
  <w:footnote w:id="35">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Çolak (n 3) 415-416; </w:t>
      </w:r>
      <w:proofErr w:type="spellStart"/>
      <w:r w:rsidRPr="004D1232">
        <w:rPr>
          <w:rFonts w:cstheme="minorHAnsi"/>
        </w:rPr>
        <w:t>Wells</w:t>
      </w:r>
      <w:proofErr w:type="spellEnd"/>
      <w:r w:rsidRPr="004D1232">
        <w:rPr>
          <w:rFonts w:cstheme="minorHAnsi"/>
        </w:rPr>
        <w:t xml:space="preserve"> (n 4) 789. Ancak önemle belirtmek gerekir ki temyizde patent geçerli bulunmuş olup tarifname buluşun makul olduğunu gösteriyorsa destekleyici başka verinin sunulmasının gerekli olmadığı belirtilmiş ve burada buluşun </w:t>
      </w:r>
      <w:proofErr w:type="gramStart"/>
      <w:r w:rsidRPr="004D1232">
        <w:rPr>
          <w:rFonts w:cstheme="minorHAnsi"/>
        </w:rPr>
        <w:t>aşikar</w:t>
      </w:r>
      <w:proofErr w:type="gramEnd"/>
      <w:r w:rsidRPr="004D1232">
        <w:rPr>
          <w:rFonts w:cstheme="minorHAnsi"/>
        </w:rPr>
        <w:t xml:space="preserve"> olmadığına karar verilmiştir. Buna göre, </w:t>
      </w:r>
      <w:proofErr w:type="spellStart"/>
      <w:r w:rsidRPr="004D1232">
        <w:rPr>
          <w:rFonts w:cstheme="minorHAnsi"/>
        </w:rPr>
        <w:t>plausibility</w:t>
      </w:r>
      <w:proofErr w:type="spellEnd"/>
      <w:r w:rsidRPr="004D1232">
        <w:rPr>
          <w:rFonts w:cstheme="minorHAnsi"/>
        </w:rPr>
        <w:t xml:space="preserve"> bulunursa </w:t>
      </w:r>
      <w:proofErr w:type="spellStart"/>
      <w:proofErr w:type="gramStart"/>
      <w:r w:rsidRPr="004D1232">
        <w:rPr>
          <w:rFonts w:cstheme="minorHAnsi"/>
        </w:rPr>
        <w:t>aşikarlık</w:t>
      </w:r>
      <w:proofErr w:type="spellEnd"/>
      <w:proofErr w:type="gramEnd"/>
      <w:r w:rsidRPr="004D1232">
        <w:rPr>
          <w:rFonts w:cstheme="minorHAnsi"/>
        </w:rPr>
        <w:t xml:space="preserve"> ya da buluş basamağı incelemesine geçilebilecektir; </w:t>
      </w:r>
      <w:proofErr w:type="spellStart"/>
      <w:r w:rsidRPr="004D1232">
        <w:rPr>
          <w:rFonts w:cstheme="minorHAnsi"/>
        </w:rPr>
        <w:t>Crawford</w:t>
      </w:r>
      <w:proofErr w:type="spellEnd"/>
      <w:r w:rsidRPr="004D1232">
        <w:rPr>
          <w:rFonts w:cstheme="minorHAnsi"/>
        </w:rPr>
        <w:t xml:space="preserve"> ve </w:t>
      </w:r>
      <w:proofErr w:type="spellStart"/>
      <w:r w:rsidRPr="004D1232">
        <w:rPr>
          <w:rFonts w:cstheme="minorHAnsi"/>
        </w:rPr>
        <w:t>Reynolds</w:t>
      </w:r>
      <w:proofErr w:type="spellEnd"/>
      <w:r w:rsidRPr="004D1232">
        <w:rPr>
          <w:rFonts w:cstheme="minorHAnsi"/>
        </w:rPr>
        <w:t xml:space="preserve"> (n 2) 290.</w:t>
      </w:r>
    </w:p>
  </w:footnote>
  <w:footnote w:id="36">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795. </w:t>
      </w:r>
    </w:p>
  </w:footnote>
  <w:footnote w:id="37">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789 içinde </w:t>
      </w:r>
      <w:proofErr w:type="spellStart"/>
      <w:r w:rsidRPr="004D1232">
        <w:rPr>
          <w:rFonts w:cstheme="minorHAnsi"/>
          <w:i/>
          <w:iCs/>
        </w:rPr>
        <w:t>Prendergast’s</w:t>
      </w:r>
      <w:proofErr w:type="spellEnd"/>
      <w:r w:rsidRPr="004D1232">
        <w:rPr>
          <w:rFonts w:cstheme="minorHAnsi"/>
          <w:i/>
          <w:iCs/>
        </w:rPr>
        <w:t xml:space="preserve"> Applications</w:t>
      </w:r>
      <w:r w:rsidRPr="004D1232">
        <w:rPr>
          <w:rFonts w:cstheme="minorHAnsi"/>
        </w:rPr>
        <w:t xml:space="preserve"> [2000] RPC.</w:t>
      </w:r>
    </w:p>
  </w:footnote>
  <w:footnote w:id="38">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r w:rsidRPr="004D1232">
        <w:rPr>
          <w:rFonts w:cstheme="minorHAnsi"/>
          <w:i/>
          <w:iCs/>
        </w:rPr>
        <w:t xml:space="preserve">Human </w:t>
      </w:r>
      <w:proofErr w:type="spellStart"/>
      <w:r w:rsidRPr="004D1232">
        <w:rPr>
          <w:rFonts w:cstheme="minorHAnsi"/>
          <w:i/>
          <w:iCs/>
        </w:rPr>
        <w:t>Genome</w:t>
      </w:r>
      <w:proofErr w:type="spellEnd"/>
      <w:r w:rsidRPr="004D1232">
        <w:rPr>
          <w:rFonts w:cstheme="minorHAnsi"/>
          <w:i/>
          <w:iCs/>
        </w:rPr>
        <w:t xml:space="preserve"> </w:t>
      </w:r>
      <w:proofErr w:type="spellStart"/>
      <w:r w:rsidRPr="004D1232">
        <w:rPr>
          <w:rFonts w:cstheme="minorHAnsi"/>
          <w:i/>
          <w:iCs/>
        </w:rPr>
        <w:t>Sciences</w:t>
      </w:r>
      <w:proofErr w:type="spellEnd"/>
      <w:r w:rsidRPr="004D1232">
        <w:rPr>
          <w:rFonts w:cstheme="minorHAnsi"/>
          <w:i/>
          <w:iCs/>
        </w:rPr>
        <w:t xml:space="preserve"> </w:t>
      </w:r>
      <w:proofErr w:type="spellStart"/>
      <w:r w:rsidRPr="004D1232">
        <w:rPr>
          <w:rFonts w:cstheme="minorHAnsi"/>
          <w:i/>
          <w:iCs/>
        </w:rPr>
        <w:t>Inc</w:t>
      </w:r>
      <w:proofErr w:type="spellEnd"/>
      <w:r w:rsidRPr="004D1232">
        <w:rPr>
          <w:rFonts w:cstheme="minorHAnsi"/>
          <w:i/>
          <w:iCs/>
        </w:rPr>
        <w:t xml:space="preserve"> v Eli </w:t>
      </w:r>
      <w:proofErr w:type="spellStart"/>
      <w:r w:rsidRPr="004D1232">
        <w:rPr>
          <w:rFonts w:cstheme="minorHAnsi"/>
          <w:i/>
          <w:iCs/>
        </w:rPr>
        <w:t>Lilly</w:t>
      </w:r>
      <w:proofErr w:type="spellEnd"/>
      <w:r w:rsidRPr="004D1232">
        <w:rPr>
          <w:rFonts w:cstheme="minorHAnsi"/>
          <w:i/>
          <w:iCs/>
        </w:rPr>
        <w:t xml:space="preserve"> &amp; </w:t>
      </w:r>
      <w:proofErr w:type="spellStart"/>
      <w:r w:rsidRPr="004D1232">
        <w:rPr>
          <w:rFonts w:cstheme="minorHAnsi"/>
          <w:i/>
          <w:iCs/>
        </w:rPr>
        <w:t>Co</w:t>
      </w:r>
      <w:proofErr w:type="spellEnd"/>
      <w:r w:rsidRPr="004D1232">
        <w:rPr>
          <w:rFonts w:cstheme="minorHAnsi"/>
        </w:rPr>
        <w:t xml:space="preserve"> [2011] UKSC 51.</w:t>
      </w:r>
    </w:p>
  </w:footnote>
  <w:footnote w:id="39">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790.</w:t>
      </w:r>
    </w:p>
  </w:footnote>
  <w:footnote w:id="40">
    <w:p w:rsidR="00AE48E9" w:rsidRPr="004D1232" w:rsidRDefault="00AE48E9" w:rsidP="00AE48E9">
      <w:pPr>
        <w:pStyle w:val="DipnotMetni"/>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i/>
        </w:rPr>
        <w:t>Regeneron</w:t>
      </w:r>
      <w:proofErr w:type="spellEnd"/>
      <w:r w:rsidRPr="004D1232">
        <w:rPr>
          <w:rFonts w:cstheme="minorHAnsi"/>
          <w:i/>
        </w:rPr>
        <w:t xml:space="preserve"> </w:t>
      </w:r>
      <w:proofErr w:type="spellStart"/>
      <w:r w:rsidRPr="004D1232">
        <w:rPr>
          <w:rFonts w:cstheme="minorHAnsi"/>
          <w:i/>
        </w:rPr>
        <w:t>Pharmaceuticals</w:t>
      </w:r>
      <w:proofErr w:type="spellEnd"/>
      <w:r w:rsidRPr="004D1232">
        <w:rPr>
          <w:rFonts w:cstheme="minorHAnsi"/>
          <w:i/>
        </w:rPr>
        <w:t xml:space="preserve"> </w:t>
      </w:r>
      <w:proofErr w:type="spellStart"/>
      <w:r w:rsidRPr="004D1232">
        <w:rPr>
          <w:rFonts w:cstheme="minorHAnsi"/>
          <w:i/>
        </w:rPr>
        <w:t>Inc</w:t>
      </w:r>
      <w:proofErr w:type="spellEnd"/>
      <w:r w:rsidRPr="004D1232">
        <w:rPr>
          <w:rFonts w:cstheme="minorHAnsi"/>
          <w:i/>
        </w:rPr>
        <w:t xml:space="preserve"> and Bayer </w:t>
      </w:r>
      <w:proofErr w:type="spellStart"/>
      <w:r w:rsidRPr="004D1232">
        <w:rPr>
          <w:rFonts w:cstheme="minorHAnsi"/>
          <w:i/>
        </w:rPr>
        <w:t>Pharma</w:t>
      </w:r>
      <w:proofErr w:type="spellEnd"/>
      <w:r w:rsidRPr="004D1232">
        <w:rPr>
          <w:rFonts w:cstheme="minorHAnsi"/>
          <w:i/>
        </w:rPr>
        <w:t xml:space="preserve"> AG v </w:t>
      </w:r>
      <w:proofErr w:type="spellStart"/>
      <w:r w:rsidRPr="004D1232">
        <w:rPr>
          <w:rFonts w:cstheme="minorHAnsi"/>
          <w:i/>
        </w:rPr>
        <w:t>Genentech</w:t>
      </w:r>
      <w:proofErr w:type="spellEnd"/>
      <w:r w:rsidRPr="004D1232">
        <w:rPr>
          <w:rFonts w:cstheme="minorHAnsi"/>
          <w:i/>
        </w:rPr>
        <w:t xml:space="preserve"> </w:t>
      </w:r>
      <w:proofErr w:type="spellStart"/>
      <w:r w:rsidRPr="004D1232">
        <w:rPr>
          <w:rFonts w:cstheme="minorHAnsi"/>
          <w:i/>
        </w:rPr>
        <w:t>Inc</w:t>
      </w:r>
      <w:proofErr w:type="spellEnd"/>
      <w:r w:rsidRPr="004D1232">
        <w:rPr>
          <w:rFonts w:cstheme="minorHAnsi"/>
          <w:i/>
        </w:rPr>
        <w:t xml:space="preserve"> </w:t>
      </w:r>
      <w:r w:rsidRPr="004D1232">
        <w:rPr>
          <w:rFonts w:cstheme="minorHAnsi"/>
        </w:rPr>
        <w:t xml:space="preserve">[2012] EWHC 657 (Pat), [2013] EWCA </w:t>
      </w:r>
      <w:proofErr w:type="spellStart"/>
      <w:r w:rsidRPr="004D1232">
        <w:rPr>
          <w:rFonts w:cstheme="minorHAnsi"/>
        </w:rPr>
        <w:t>Civ</w:t>
      </w:r>
      <w:proofErr w:type="spellEnd"/>
      <w:r w:rsidRPr="004D1232">
        <w:rPr>
          <w:rFonts w:cstheme="minorHAnsi"/>
        </w:rPr>
        <w:t xml:space="preserve"> 93.</w:t>
      </w:r>
    </w:p>
  </w:footnote>
  <w:footnote w:id="41">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i/>
        </w:rPr>
        <w:t>Generics</w:t>
      </w:r>
      <w:proofErr w:type="spellEnd"/>
      <w:r w:rsidRPr="004D1232">
        <w:rPr>
          <w:rFonts w:cstheme="minorHAnsi"/>
          <w:i/>
        </w:rPr>
        <w:t xml:space="preserve"> [UK] Limited </w:t>
      </w:r>
      <w:proofErr w:type="spellStart"/>
      <w:r w:rsidRPr="004D1232">
        <w:rPr>
          <w:rFonts w:cstheme="minorHAnsi"/>
          <w:i/>
        </w:rPr>
        <w:t>trading</w:t>
      </w:r>
      <w:proofErr w:type="spellEnd"/>
      <w:r w:rsidRPr="004D1232">
        <w:rPr>
          <w:rFonts w:cstheme="minorHAnsi"/>
          <w:i/>
        </w:rPr>
        <w:t xml:space="preserve"> as </w:t>
      </w:r>
      <w:proofErr w:type="spellStart"/>
      <w:r w:rsidRPr="004D1232">
        <w:rPr>
          <w:rFonts w:cstheme="minorHAnsi"/>
          <w:i/>
        </w:rPr>
        <w:t>Mylan</w:t>
      </w:r>
      <w:proofErr w:type="spellEnd"/>
      <w:r w:rsidRPr="004D1232">
        <w:rPr>
          <w:rFonts w:cstheme="minorHAnsi"/>
          <w:i/>
        </w:rPr>
        <w:t xml:space="preserve"> v </w:t>
      </w:r>
      <w:proofErr w:type="spellStart"/>
      <w:r w:rsidRPr="004D1232">
        <w:rPr>
          <w:rFonts w:cstheme="minorHAnsi"/>
          <w:i/>
        </w:rPr>
        <w:t>Yeda</w:t>
      </w:r>
      <w:proofErr w:type="spellEnd"/>
      <w:r w:rsidRPr="004D1232">
        <w:rPr>
          <w:rFonts w:cstheme="minorHAnsi"/>
          <w:i/>
        </w:rPr>
        <w:t xml:space="preserve"> </w:t>
      </w:r>
      <w:proofErr w:type="spellStart"/>
      <w:r w:rsidRPr="004D1232">
        <w:rPr>
          <w:rFonts w:cstheme="minorHAnsi"/>
          <w:i/>
        </w:rPr>
        <w:t>Research</w:t>
      </w:r>
      <w:proofErr w:type="spellEnd"/>
      <w:r w:rsidRPr="004D1232">
        <w:rPr>
          <w:rFonts w:cstheme="minorHAnsi"/>
          <w:i/>
        </w:rPr>
        <w:t xml:space="preserve"> and Development </w:t>
      </w:r>
      <w:proofErr w:type="spellStart"/>
      <w:r w:rsidRPr="004D1232">
        <w:rPr>
          <w:rFonts w:cstheme="minorHAnsi"/>
          <w:i/>
        </w:rPr>
        <w:t>Co</w:t>
      </w:r>
      <w:proofErr w:type="spellEnd"/>
      <w:r w:rsidRPr="004D1232">
        <w:rPr>
          <w:rFonts w:cstheme="minorHAnsi"/>
          <w:i/>
        </w:rPr>
        <w:t xml:space="preserve"> </w:t>
      </w:r>
      <w:proofErr w:type="spellStart"/>
      <w:r w:rsidRPr="004D1232">
        <w:rPr>
          <w:rFonts w:cstheme="minorHAnsi"/>
          <w:i/>
        </w:rPr>
        <w:t>Ltd</w:t>
      </w:r>
      <w:proofErr w:type="spellEnd"/>
      <w:r w:rsidRPr="004D1232">
        <w:rPr>
          <w:rFonts w:cstheme="minorHAnsi"/>
          <w:i/>
        </w:rPr>
        <w:t xml:space="preserve"> and </w:t>
      </w:r>
      <w:proofErr w:type="spellStart"/>
      <w:r w:rsidRPr="004D1232">
        <w:rPr>
          <w:rFonts w:cstheme="minorHAnsi"/>
          <w:i/>
        </w:rPr>
        <w:t>another</w:t>
      </w:r>
      <w:proofErr w:type="spellEnd"/>
      <w:r w:rsidRPr="004D1232">
        <w:rPr>
          <w:rFonts w:cstheme="minorHAnsi"/>
          <w:i/>
        </w:rPr>
        <w:t xml:space="preserve"> </w:t>
      </w:r>
      <w:r w:rsidRPr="004D1232">
        <w:rPr>
          <w:rFonts w:cstheme="minorHAnsi"/>
        </w:rPr>
        <w:t>[2012] EWHC 1848 (Pat).</w:t>
      </w:r>
    </w:p>
  </w:footnote>
  <w:footnote w:id="42">
    <w:p w:rsidR="00AE48E9" w:rsidRPr="004D1232" w:rsidRDefault="00AE48E9" w:rsidP="00AE48E9">
      <w:pPr>
        <w:pStyle w:val="DipnotMetni"/>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Crawford</w:t>
      </w:r>
      <w:proofErr w:type="spellEnd"/>
      <w:r w:rsidRPr="004D1232">
        <w:rPr>
          <w:rFonts w:cstheme="minorHAnsi"/>
        </w:rPr>
        <w:t xml:space="preserve"> ve </w:t>
      </w:r>
      <w:proofErr w:type="spellStart"/>
      <w:r w:rsidRPr="004D1232">
        <w:rPr>
          <w:rFonts w:cstheme="minorHAnsi"/>
        </w:rPr>
        <w:t>Reynolds</w:t>
      </w:r>
      <w:proofErr w:type="spellEnd"/>
      <w:r w:rsidRPr="004D1232">
        <w:rPr>
          <w:rFonts w:cstheme="minorHAnsi"/>
        </w:rPr>
        <w:t xml:space="preserve"> (n 2) 290.</w:t>
      </w:r>
    </w:p>
  </w:footnote>
  <w:footnote w:id="43">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790-791. </w:t>
      </w:r>
    </w:p>
  </w:footnote>
  <w:footnote w:id="44">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791.</w:t>
      </w:r>
    </w:p>
  </w:footnote>
  <w:footnote w:id="45">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r w:rsidRPr="004D1232">
        <w:rPr>
          <w:rFonts w:cstheme="minorHAnsi"/>
          <w:i/>
        </w:rPr>
        <w:t xml:space="preserve">Warner-Lambert </w:t>
      </w:r>
      <w:proofErr w:type="spellStart"/>
      <w:r w:rsidRPr="004D1232">
        <w:rPr>
          <w:rFonts w:cstheme="minorHAnsi"/>
          <w:i/>
        </w:rPr>
        <w:t>Company</w:t>
      </w:r>
      <w:proofErr w:type="spellEnd"/>
      <w:r w:rsidRPr="004D1232">
        <w:rPr>
          <w:rFonts w:cstheme="minorHAnsi"/>
          <w:i/>
        </w:rPr>
        <w:t xml:space="preserve"> LLC v </w:t>
      </w:r>
      <w:proofErr w:type="spellStart"/>
      <w:r w:rsidRPr="004D1232">
        <w:rPr>
          <w:rFonts w:cstheme="minorHAnsi"/>
          <w:i/>
        </w:rPr>
        <w:t>Generics</w:t>
      </w:r>
      <w:proofErr w:type="spellEnd"/>
      <w:r w:rsidRPr="004D1232">
        <w:rPr>
          <w:rFonts w:cstheme="minorHAnsi"/>
          <w:i/>
        </w:rPr>
        <w:t xml:space="preserve"> (UK) </w:t>
      </w:r>
      <w:proofErr w:type="spellStart"/>
      <w:r w:rsidRPr="004D1232">
        <w:rPr>
          <w:rFonts w:cstheme="minorHAnsi"/>
          <w:i/>
        </w:rPr>
        <w:t>Ltd</w:t>
      </w:r>
      <w:proofErr w:type="spellEnd"/>
      <w:r w:rsidRPr="004D1232">
        <w:rPr>
          <w:rFonts w:cstheme="minorHAnsi"/>
          <w:i/>
        </w:rPr>
        <w:t xml:space="preserve"> t/a </w:t>
      </w:r>
      <w:proofErr w:type="spellStart"/>
      <w:r w:rsidRPr="004D1232">
        <w:rPr>
          <w:rFonts w:cstheme="minorHAnsi"/>
          <w:i/>
        </w:rPr>
        <w:t>Mylan</w:t>
      </w:r>
      <w:proofErr w:type="spellEnd"/>
      <w:r w:rsidRPr="004D1232">
        <w:rPr>
          <w:rFonts w:cstheme="minorHAnsi"/>
          <w:i/>
        </w:rPr>
        <w:t xml:space="preserve"> and </w:t>
      </w:r>
      <w:proofErr w:type="spellStart"/>
      <w:r w:rsidRPr="004D1232">
        <w:rPr>
          <w:rFonts w:cstheme="minorHAnsi"/>
          <w:i/>
        </w:rPr>
        <w:t>another</w:t>
      </w:r>
      <w:proofErr w:type="spellEnd"/>
      <w:r w:rsidRPr="004D1232">
        <w:rPr>
          <w:rFonts w:cstheme="minorHAnsi"/>
          <w:i/>
        </w:rPr>
        <w:t xml:space="preserve">, </w:t>
      </w:r>
      <w:r w:rsidRPr="004D1232">
        <w:rPr>
          <w:rFonts w:cstheme="minorHAnsi"/>
        </w:rPr>
        <w:t xml:space="preserve">[2015] EWHC 2548 (Pat), [2016] EWCA </w:t>
      </w:r>
      <w:proofErr w:type="spellStart"/>
      <w:r w:rsidRPr="004D1232">
        <w:rPr>
          <w:rFonts w:cstheme="minorHAnsi"/>
        </w:rPr>
        <w:t>Civ</w:t>
      </w:r>
      <w:proofErr w:type="spellEnd"/>
      <w:r w:rsidRPr="004D1232">
        <w:rPr>
          <w:rFonts w:cstheme="minorHAnsi"/>
        </w:rPr>
        <w:t xml:space="preserve"> 1006</w:t>
      </w:r>
      <w:r w:rsidRPr="004D1232">
        <w:rPr>
          <w:rFonts w:cstheme="minorHAnsi"/>
          <w:i/>
        </w:rPr>
        <w:t>.</w:t>
      </w:r>
    </w:p>
  </w:footnote>
  <w:footnote w:id="46">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792.</w:t>
      </w:r>
    </w:p>
  </w:footnote>
  <w:footnote w:id="47">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793.</w:t>
      </w:r>
    </w:p>
  </w:footnote>
  <w:footnote w:id="48">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r w:rsidRPr="004D1232">
        <w:rPr>
          <w:rFonts w:cstheme="minorHAnsi"/>
          <w:i/>
        </w:rPr>
        <w:t xml:space="preserve">Warner-Lambert v </w:t>
      </w:r>
      <w:proofErr w:type="spellStart"/>
      <w:r w:rsidRPr="004D1232">
        <w:rPr>
          <w:rFonts w:cstheme="minorHAnsi"/>
          <w:i/>
        </w:rPr>
        <w:t>Actavis</w:t>
      </w:r>
      <w:proofErr w:type="spellEnd"/>
      <w:r w:rsidRPr="004D1232">
        <w:rPr>
          <w:rFonts w:cstheme="minorHAnsi"/>
        </w:rPr>
        <w:t xml:space="preserve"> [2018] UKSC 56.</w:t>
      </w:r>
    </w:p>
  </w:footnote>
  <w:footnote w:id="49">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Edward </w:t>
      </w:r>
      <w:proofErr w:type="spellStart"/>
      <w:r w:rsidRPr="004D1232">
        <w:rPr>
          <w:rFonts w:cstheme="minorHAnsi"/>
        </w:rPr>
        <w:t>Cronan</w:t>
      </w:r>
      <w:proofErr w:type="spellEnd"/>
      <w:r w:rsidRPr="004D1232">
        <w:rPr>
          <w:rFonts w:cstheme="minorHAnsi"/>
        </w:rPr>
        <w:t>, ‘</w:t>
      </w:r>
      <w:proofErr w:type="spellStart"/>
      <w:r w:rsidRPr="004D1232">
        <w:rPr>
          <w:rFonts w:cstheme="minorHAnsi"/>
        </w:rPr>
        <w:t>Plausibility</w:t>
      </w:r>
      <w:proofErr w:type="spellEnd"/>
      <w:r w:rsidRPr="004D1232">
        <w:rPr>
          <w:rFonts w:cstheme="minorHAnsi"/>
        </w:rPr>
        <w:t xml:space="preserve"> </w:t>
      </w:r>
      <w:proofErr w:type="spellStart"/>
      <w:r w:rsidRPr="004D1232">
        <w:rPr>
          <w:rFonts w:cstheme="minorHAnsi"/>
        </w:rPr>
        <w:t>after</w:t>
      </w:r>
      <w:proofErr w:type="spellEnd"/>
      <w:r w:rsidRPr="004D1232">
        <w:rPr>
          <w:rFonts w:cstheme="minorHAnsi"/>
        </w:rPr>
        <w:t xml:space="preserve"> </w:t>
      </w:r>
      <w:r w:rsidRPr="004D1232">
        <w:rPr>
          <w:rFonts w:cstheme="minorHAnsi"/>
          <w:i/>
        </w:rPr>
        <w:t xml:space="preserve">Warner-Lambert v </w:t>
      </w:r>
      <w:proofErr w:type="spellStart"/>
      <w:r w:rsidRPr="004D1232">
        <w:rPr>
          <w:rFonts w:cstheme="minorHAnsi"/>
          <w:i/>
        </w:rPr>
        <w:t>Actavis</w:t>
      </w:r>
      <w:proofErr w:type="spellEnd"/>
      <w:r w:rsidRPr="004D1232">
        <w:rPr>
          <w:rFonts w:cstheme="minorHAnsi"/>
        </w:rPr>
        <w:t xml:space="preserve">: </w:t>
      </w:r>
      <w:proofErr w:type="spellStart"/>
      <w:r w:rsidRPr="004D1232">
        <w:rPr>
          <w:rFonts w:cstheme="minorHAnsi"/>
        </w:rPr>
        <w:t>fantastic</w:t>
      </w:r>
      <w:proofErr w:type="spellEnd"/>
      <w:r w:rsidRPr="004D1232">
        <w:rPr>
          <w:rFonts w:cstheme="minorHAnsi"/>
        </w:rPr>
        <w:t xml:space="preserve"> legal </w:t>
      </w:r>
      <w:proofErr w:type="spellStart"/>
      <w:r w:rsidRPr="004D1232">
        <w:rPr>
          <w:rFonts w:cstheme="minorHAnsi"/>
        </w:rPr>
        <w:t>tests</w:t>
      </w:r>
      <w:proofErr w:type="spellEnd"/>
      <w:r w:rsidRPr="004D1232">
        <w:rPr>
          <w:rFonts w:cstheme="minorHAnsi"/>
        </w:rPr>
        <w:t xml:space="preserve"> and </w:t>
      </w:r>
      <w:proofErr w:type="spellStart"/>
      <w:r w:rsidRPr="004D1232">
        <w:rPr>
          <w:rFonts w:cstheme="minorHAnsi"/>
        </w:rPr>
        <w:t>where</w:t>
      </w:r>
      <w:proofErr w:type="spellEnd"/>
      <w:r w:rsidRPr="004D1232">
        <w:rPr>
          <w:rFonts w:cstheme="minorHAnsi"/>
        </w:rPr>
        <w:t xml:space="preserve"> </w:t>
      </w:r>
      <w:proofErr w:type="spellStart"/>
      <w:r w:rsidRPr="004D1232">
        <w:rPr>
          <w:rFonts w:cstheme="minorHAnsi"/>
        </w:rPr>
        <w:t>to</w:t>
      </w:r>
      <w:proofErr w:type="spellEnd"/>
      <w:r w:rsidRPr="004D1232">
        <w:rPr>
          <w:rFonts w:cstheme="minorHAnsi"/>
        </w:rPr>
        <w:t xml:space="preserve"> </w:t>
      </w:r>
      <w:proofErr w:type="spellStart"/>
      <w:r w:rsidRPr="004D1232">
        <w:rPr>
          <w:rFonts w:cstheme="minorHAnsi"/>
        </w:rPr>
        <w:t>find</w:t>
      </w:r>
      <w:proofErr w:type="spellEnd"/>
      <w:r w:rsidRPr="004D1232">
        <w:rPr>
          <w:rFonts w:cstheme="minorHAnsi"/>
        </w:rPr>
        <w:t xml:space="preserve"> </w:t>
      </w:r>
      <w:proofErr w:type="spellStart"/>
      <w:r w:rsidRPr="004D1232">
        <w:rPr>
          <w:rFonts w:cstheme="minorHAnsi"/>
        </w:rPr>
        <w:t>them</w:t>
      </w:r>
      <w:proofErr w:type="spellEnd"/>
      <w:r w:rsidRPr="004D1232">
        <w:rPr>
          <w:rFonts w:cstheme="minorHAnsi"/>
        </w:rPr>
        <w:t xml:space="preserve">’ (Temmuz 2019), 14 </w:t>
      </w:r>
      <w:r w:rsidRPr="004D1232">
        <w:rPr>
          <w:rFonts w:cstheme="minorHAnsi"/>
          <w:i/>
        </w:rPr>
        <w:t xml:space="preserve">JIPLP </w:t>
      </w:r>
      <w:r w:rsidRPr="004D1232">
        <w:rPr>
          <w:rFonts w:cstheme="minorHAnsi"/>
        </w:rPr>
        <w:t>7, 552-560, doi:10.1093/</w:t>
      </w:r>
      <w:proofErr w:type="spellStart"/>
      <w:r w:rsidRPr="004D1232">
        <w:rPr>
          <w:rFonts w:cstheme="minorHAnsi"/>
        </w:rPr>
        <w:t>jiplp</w:t>
      </w:r>
      <w:proofErr w:type="spellEnd"/>
      <w:r w:rsidRPr="004D1232">
        <w:rPr>
          <w:rFonts w:cstheme="minorHAnsi"/>
        </w:rPr>
        <w:t>/jpz051, 552; Çolak (n 3) 417.</w:t>
      </w:r>
    </w:p>
  </w:footnote>
  <w:footnote w:id="50">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Cronan</w:t>
      </w:r>
      <w:proofErr w:type="spellEnd"/>
      <w:r w:rsidRPr="004D1232">
        <w:rPr>
          <w:rFonts w:cstheme="minorHAnsi"/>
        </w:rPr>
        <w:t xml:space="preserve"> (n 27) 553. </w:t>
      </w:r>
    </w:p>
  </w:footnote>
  <w:footnote w:id="51">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Ackermann</w:t>
      </w:r>
      <w:proofErr w:type="spellEnd"/>
      <w:r w:rsidRPr="004D1232">
        <w:rPr>
          <w:rFonts w:cstheme="minorHAnsi"/>
        </w:rPr>
        <w:t xml:space="preserve"> (n 10) 4.</w:t>
      </w:r>
    </w:p>
  </w:footnote>
  <w:footnote w:id="52">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Cronan</w:t>
      </w:r>
      <w:proofErr w:type="spellEnd"/>
      <w:r w:rsidRPr="004D1232">
        <w:rPr>
          <w:rFonts w:cstheme="minorHAnsi"/>
        </w:rPr>
        <w:t xml:space="preserve"> (n 27) 554-555.</w:t>
      </w:r>
    </w:p>
  </w:footnote>
  <w:footnote w:id="53">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793-794.</w:t>
      </w:r>
    </w:p>
  </w:footnote>
  <w:footnote w:id="54">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MSD v </w:t>
      </w:r>
      <w:proofErr w:type="spellStart"/>
      <w:r w:rsidRPr="004D1232">
        <w:rPr>
          <w:rFonts w:cstheme="minorHAnsi"/>
        </w:rPr>
        <w:t>Shionogi</w:t>
      </w:r>
      <w:proofErr w:type="spellEnd"/>
      <w:r w:rsidRPr="004D1232">
        <w:rPr>
          <w:rFonts w:cstheme="minorHAnsi"/>
        </w:rPr>
        <w:t xml:space="preserve"> [2016] EWHC 2989 (Pat).</w:t>
      </w:r>
    </w:p>
  </w:footnote>
  <w:footnote w:id="55">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Cronan</w:t>
      </w:r>
      <w:proofErr w:type="spellEnd"/>
      <w:r w:rsidRPr="004D1232">
        <w:rPr>
          <w:rFonts w:cstheme="minorHAnsi"/>
        </w:rPr>
        <w:t xml:space="preserve"> (n 27) 556-557.</w:t>
      </w:r>
    </w:p>
  </w:footnote>
  <w:footnote w:id="56">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Cronan</w:t>
      </w:r>
      <w:proofErr w:type="spellEnd"/>
      <w:r w:rsidRPr="004D1232">
        <w:rPr>
          <w:rFonts w:cstheme="minorHAnsi"/>
        </w:rPr>
        <w:t xml:space="preserve"> (n 27) 557.</w:t>
      </w:r>
    </w:p>
  </w:footnote>
  <w:footnote w:id="57">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Cronan</w:t>
      </w:r>
      <w:proofErr w:type="spellEnd"/>
      <w:r w:rsidRPr="004D1232">
        <w:rPr>
          <w:rFonts w:cstheme="minorHAnsi"/>
        </w:rPr>
        <w:t xml:space="preserve"> (n 27) 558.</w:t>
      </w:r>
    </w:p>
  </w:footnote>
  <w:footnote w:id="58">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Cronan</w:t>
      </w:r>
      <w:proofErr w:type="spellEnd"/>
      <w:r w:rsidRPr="004D1232">
        <w:rPr>
          <w:rFonts w:cstheme="minorHAnsi"/>
        </w:rPr>
        <w:t xml:space="preserve"> (n 27) 560.</w:t>
      </w:r>
    </w:p>
  </w:footnote>
  <w:footnote w:id="59">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Wells</w:t>
      </w:r>
      <w:proofErr w:type="spellEnd"/>
      <w:r w:rsidRPr="004D1232">
        <w:rPr>
          <w:rFonts w:cstheme="minorHAnsi"/>
        </w:rPr>
        <w:t xml:space="preserve"> (n 4) 793-794.</w:t>
      </w:r>
    </w:p>
  </w:footnote>
  <w:footnote w:id="60">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Ackermann</w:t>
      </w:r>
      <w:proofErr w:type="spellEnd"/>
      <w:r w:rsidRPr="004D1232">
        <w:rPr>
          <w:rFonts w:cstheme="minorHAnsi"/>
        </w:rPr>
        <w:t xml:space="preserve"> (n 10) 2-3.</w:t>
      </w:r>
    </w:p>
  </w:footnote>
  <w:footnote w:id="61">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Çolak (n 3) 419-420; </w:t>
      </w:r>
      <w:proofErr w:type="spellStart"/>
      <w:r w:rsidRPr="004D1232">
        <w:rPr>
          <w:rFonts w:cstheme="minorHAnsi"/>
        </w:rPr>
        <w:t>Ackermann</w:t>
      </w:r>
      <w:proofErr w:type="spellEnd"/>
      <w:r w:rsidRPr="004D1232">
        <w:rPr>
          <w:rFonts w:cstheme="minorHAnsi"/>
        </w:rPr>
        <w:t xml:space="preserve"> (n 10) 3.</w:t>
      </w:r>
    </w:p>
  </w:footnote>
  <w:footnote w:id="62">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Ackermann</w:t>
      </w:r>
      <w:proofErr w:type="spellEnd"/>
      <w:r w:rsidRPr="004D1232">
        <w:rPr>
          <w:rFonts w:cstheme="minorHAnsi"/>
        </w:rPr>
        <w:t xml:space="preserve"> (n 10) 3, 5.</w:t>
      </w:r>
    </w:p>
  </w:footnote>
  <w:footnote w:id="63">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Ackermann</w:t>
      </w:r>
      <w:proofErr w:type="spellEnd"/>
      <w:r w:rsidRPr="004D1232">
        <w:rPr>
          <w:rFonts w:cstheme="minorHAnsi"/>
        </w:rPr>
        <w:t xml:space="preserve"> (n 10) 3.</w:t>
      </w:r>
    </w:p>
  </w:footnote>
  <w:footnote w:id="64">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Ackermann</w:t>
      </w:r>
      <w:proofErr w:type="spellEnd"/>
      <w:r w:rsidRPr="004D1232">
        <w:rPr>
          <w:rFonts w:cstheme="minorHAnsi"/>
        </w:rPr>
        <w:t xml:space="preserve"> (n 10) 3. </w:t>
      </w:r>
    </w:p>
  </w:footnote>
  <w:footnote w:id="65">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Ackermann</w:t>
      </w:r>
      <w:proofErr w:type="spellEnd"/>
      <w:r w:rsidRPr="004D1232">
        <w:rPr>
          <w:rFonts w:cstheme="minorHAnsi"/>
        </w:rPr>
        <w:t xml:space="preserve"> (n 10) 4. </w:t>
      </w:r>
    </w:p>
  </w:footnote>
  <w:footnote w:id="66">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Ackermann</w:t>
      </w:r>
      <w:proofErr w:type="spellEnd"/>
      <w:r w:rsidRPr="004D1232">
        <w:rPr>
          <w:rFonts w:cstheme="minorHAnsi"/>
        </w:rPr>
        <w:t xml:space="preserve"> (n 10 ) 5. </w:t>
      </w:r>
    </w:p>
  </w:footnote>
  <w:footnote w:id="67">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Çolak (n 3) 421.</w:t>
      </w:r>
    </w:p>
  </w:footnote>
  <w:footnote w:id="68">
    <w:p w:rsidR="00AE48E9" w:rsidRPr="004D1232" w:rsidRDefault="00AE48E9" w:rsidP="00AE48E9">
      <w:pPr>
        <w:pStyle w:val="DipnotMetni"/>
        <w:rPr>
          <w:rFonts w:cstheme="minorHAnsi"/>
        </w:rPr>
      </w:pPr>
      <w:r w:rsidRPr="004D1232">
        <w:rPr>
          <w:rStyle w:val="DipnotBavurusu"/>
          <w:rFonts w:cstheme="minorHAnsi"/>
        </w:rPr>
        <w:footnoteRef/>
      </w:r>
      <w:r w:rsidRPr="004D1232">
        <w:rPr>
          <w:rFonts w:cstheme="minorHAnsi"/>
        </w:rPr>
        <w:t xml:space="preserve"> Çolak (n 3) 421-422.</w:t>
      </w:r>
    </w:p>
  </w:footnote>
  <w:footnote w:id="69">
    <w:p w:rsidR="00AE48E9" w:rsidRPr="004D1232" w:rsidRDefault="00AE48E9" w:rsidP="00AE48E9">
      <w:pPr>
        <w:pStyle w:val="DipnotMetni"/>
        <w:rPr>
          <w:rFonts w:cstheme="minorHAnsi"/>
        </w:rPr>
      </w:pPr>
      <w:r w:rsidRPr="004D1232">
        <w:rPr>
          <w:rStyle w:val="DipnotBavurusu"/>
          <w:rFonts w:cstheme="minorHAnsi"/>
        </w:rPr>
        <w:footnoteRef/>
      </w:r>
      <w:r w:rsidRPr="004D1232">
        <w:rPr>
          <w:rFonts w:cstheme="minorHAnsi"/>
        </w:rPr>
        <w:t xml:space="preserve"> Çolak (n 3) 425.</w:t>
      </w:r>
    </w:p>
  </w:footnote>
  <w:footnote w:id="70">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Çolak (n 3) 422-424.</w:t>
      </w:r>
    </w:p>
  </w:footnote>
  <w:footnote w:id="71">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Ackermann</w:t>
      </w:r>
      <w:proofErr w:type="spellEnd"/>
      <w:r w:rsidRPr="004D1232">
        <w:rPr>
          <w:rFonts w:cstheme="minorHAnsi"/>
        </w:rPr>
        <w:t xml:space="preserve"> (n 10) 5.</w:t>
      </w:r>
    </w:p>
  </w:footnote>
  <w:footnote w:id="72">
    <w:p w:rsidR="00AE48E9" w:rsidRPr="004D1232" w:rsidRDefault="00AE48E9" w:rsidP="00AE48E9">
      <w:pPr>
        <w:pStyle w:val="DipnotMetni"/>
        <w:jc w:val="both"/>
        <w:rPr>
          <w:rFonts w:cstheme="minorHAnsi"/>
        </w:rPr>
      </w:pPr>
      <w:r w:rsidRPr="004D1232">
        <w:rPr>
          <w:rStyle w:val="DipnotBavurusu"/>
          <w:rFonts w:cstheme="minorHAnsi"/>
        </w:rPr>
        <w:footnoteRef/>
      </w:r>
      <w:r w:rsidRPr="004D1232">
        <w:rPr>
          <w:rFonts w:cstheme="minorHAnsi"/>
        </w:rPr>
        <w:t xml:space="preserve"> </w:t>
      </w:r>
      <w:proofErr w:type="spellStart"/>
      <w:r w:rsidRPr="004D1232">
        <w:rPr>
          <w:rFonts w:cstheme="minorHAnsi"/>
        </w:rPr>
        <w:t>Ackermann</w:t>
      </w:r>
      <w:proofErr w:type="spellEnd"/>
      <w:r w:rsidRPr="004D1232">
        <w:rPr>
          <w:rFonts w:cstheme="minorHAnsi"/>
        </w:rPr>
        <w:t xml:space="preserve"> (n 10) 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2671C"/>
    <w:multiLevelType w:val="hybridMultilevel"/>
    <w:tmpl w:val="BDC6034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9E7F39"/>
    <w:multiLevelType w:val="hybridMultilevel"/>
    <w:tmpl w:val="BDC60342"/>
    <w:lvl w:ilvl="0" w:tplc="F86E316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EBD69CE"/>
    <w:multiLevelType w:val="hybridMultilevel"/>
    <w:tmpl w:val="F5E03F60"/>
    <w:lvl w:ilvl="0" w:tplc="4FD2941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ADD74E0"/>
    <w:multiLevelType w:val="hybridMultilevel"/>
    <w:tmpl w:val="5830B26C"/>
    <w:lvl w:ilvl="0" w:tplc="574C5DBA">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E9228F9"/>
    <w:multiLevelType w:val="hybridMultilevel"/>
    <w:tmpl w:val="F872EA9C"/>
    <w:lvl w:ilvl="0" w:tplc="12CEEE2E">
      <w:start w:val="1"/>
      <w:numFmt w:val="upperLetter"/>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5" w15:restartNumberingAfterBreak="0">
    <w:nsid w:val="483D0F02"/>
    <w:multiLevelType w:val="hybridMultilevel"/>
    <w:tmpl w:val="DD083FBA"/>
    <w:lvl w:ilvl="0" w:tplc="14AEB7C2">
      <w:start w:val="1"/>
      <w:numFmt w:val="upp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8D603A6"/>
    <w:multiLevelType w:val="hybridMultilevel"/>
    <w:tmpl w:val="378AF2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1"/>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8E9"/>
    <w:rsid w:val="0046422F"/>
    <w:rsid w:val="00AE4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89582"/>
  <w15:chartTrackingRefBased/>
  <w15:docId w15:val="{75C85BF0-F869-4D02-ADC9-1795D8656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GvdeMetni"/>
    <w:next w:val="Normal"/>
    <w:link w:val="Balk1Char"/>
    <w:uiPriority w:val="9"/>
    <w:qFormat/>
    <w:rsid w:val="00AE48E9"/>
    <w:pPr>
      <w:spacing w:before="120" w:line="264" w:lineRule="auto"/>
      <w:jc w:val="center"/>
      <w:outlineLvl w:val="0"/>
    </w:pPr>
    <w:rPr>
      <w:rFonts w:eastAsiaTheme="minorEastAsia" w:cstheme="minorHAnsi"/>
      <w:b/>
      <w:noProof/>
      <w:sz w:val="40"/>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E48E9"/>
    <w:rPr>
      <w:rFonts w:eastAsiaTheme="minorEastAsia" w:cstheme="minorHAnsi"/>
      <w:b/>
      <w:noProof/>
      <w:sz w:val="40"/>
      <w:szCs w:val="24"/>
      <w:lang w:val="tr-TR"/>
    </w:rPr>
  </w:style>
  <w:style w:type="character" w:styleId="Kpr">
    <w:name w:val="Hyperlink"/>
    <w:uiPriority w:val="99"/>
    <w:rsid w:val="00AE48E9"/>
    <w:rPr>
      <w:color w:val="0000FF"/>
      <w:u w:val="single"/>
    </w:rPr>
  </w:style>
  <w:style w:type="paragraph" w:styleId="DipnotMetni">
    <w:name w:val="footnote text"/>
    <w:aliases w:val=" Char Char, Char,Char, Char Char Char Char"/>
    <w:basedOn w:val="Normal"/>
    <w:link w:val="DipnotMetniChar"/>
    <w:uiPriority w:val="99"/>
    <w:unhideWhenUsed/>
    <w:rsid w:val="00AE48E9"/>
    <w:pPr>
      <w:spacing w:after="0" w:line="240" w:lineRule="auto"/>
    </w:pPr>
    <w:rPr>
      <w:sz w:val="20"/>
      <w:szCs w:val="20"/>
      <w:lang w:val="tr-TR"/>
    </w:rPr>
  </w:style>
  <w:style w:type="character" w:customStyle="1" w:styleId="DipnotMetniChar">
    <w:name w:val="Dipnot Metni Char"/>
    <w:aliases w:val=" Char Char Char, Char Char1,Char Char, Char Char Char Char Char"/>
    <w:basedOn w:val="VarsaylanParagrafYazTipi"/>
    <w:link w:val="DipnotMetni"/>
    <w:uiPriority w:val="99"/>
    <w:rsid w:val="00AE48E9"/>
    <w:rPr>
      <w:sz w:val="20"/>
      <w:szCs w:val="20"/>
      <w:lang w:val="tr-TR"/>
    </w:rPr>
  </w:style>
  <w:style w:type="character" w:styleId="DipnotBavurusu">
    <w:name w:val="footnote reference"/>
    <w:basedOn w:val="VarsaylanParagrafYazTipi"/>
    <w:uiPriority w:val="99"/>
    <w:unhideWhenUsed/>
    <w:rsid w:val="00AE48E9"/>
    <w:rPr>
      <w:vertAlign w:val="superscript"/>
    </w:rPr>
  </w:style>
  <w:style w:type="paragraph" w:styleId="ListeParagraf">
    <w:name w:val="List Paragraph"/>
    <w:basedOn w:val="Normal"/>
    <w:uiPriority w:val="34"/>
    <w:qFormat/>
    <w:rsid w:val="00AE48E9"/>
    <w:pPr>
      <w:spacing w:before="240"/>
      <w:ind w:left="720"/>
      <w:contextualSpacing/>
    </w:pPr>
    <w:rPr>
      <w:sz w:val="24"/>
      <w:szCs w:val="24"/>
      <w:lang w:val="tr-TR"/>
    </w:rPr>
  </w:style>
  <w:style w:type="paragraph" w:styleId="GvdeMetni">
    <w:name w:val="Body Text"/>
    <w:basedOn w:val="Normal"/>
    <w:link w:val="GvdeMetniChar"/>
    <w:uiPriority w:val="99"/>
    <w:semiHidden/>
    <w:unhideWhenUsed/>
    <w:rsid w:val="00AE48E9"/>
    <w:pPr>
      <w:spacing w:after="120"/>
    </w:pPr>
  </w:style>
  <w:style w:type="character" w:customStyle="1" w:styleId="GvdeMetniChar">
    <w:name w:val="Gövde Metni Char"/>
    <w:basedOn w:val="VarsaylanParagrafYazTipi"/>
    <w:link w:val="GvdeMetni"/>
    <w:uiPriority w:val="99"/>
    <w:semiHidden/>
    <w:rsid w:val="00AE4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rn.com/abstract=3908053" TargetMode="External"/><Relationship Id="rId13" Type="http://schemas.openxmlformats.org/officeDocument/2006/relationships/hyperlink" Target="mailto:alara.nacar@nsn-law.com" TargetMode="External"/><Relationship Id="rId3" Type="http://schemas.openxmlformats.org/officeDocument/2006/relationships/settings" Target="settings.xml"/><Relationship Id="rId7" Type="http://schemas.openxmlformats.org/officeDocument/2006/relationships/hyperlink" Target="http://patentblog.kluweriplaw.com/2017/04/28/whats-the-legal-basis-for-plausibility/" TargetMode="External"/><Relationship Id="rId12" Type="http://schemas.openxmlformats.org/officeDocument/2006/relationships/hyperlink" Target="mailto:selma.unlu@nsn-la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tentblog.kluweriplaw.com/2023/03/29/plausibility-in-g2-21-has-the-elephant-left-the-ro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po.org/law-practice/case-law-appeals/communications/2023/20230323.html" TargetMode="External"/><Relationship Id="rId4" Type="http://schemas.openxmlformats.org/officeDocument/2006/relationships/webSettings" Target="webSettings.xml"/><Relationship Id="rId9" Type="http://schemas.openxmlformats.org/officeDocument/2006/relationships/hyperlink" Target="https://doi.org/10.1093/grurint/ikaa146"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po.org/law-practice/legal-texts/html/guidelines/e/f_iii_3.htm" TargetMode="External"/><Relationship Id="rId3" Type="http://schemas.openxmlformats.org/officeDocument/2006/relationships/hyperlink" Target="https://dictionary.cambridge.org/tr/s&#246;zl&#252;k/ingilizce/plausibility" TargetMode="External"/><Relationship Id="rId7" Type="http://schemas.openxmlformats.org/officeDocument/2006/relationships/hyperlink" Target="https://www.epo.org/law-practice/legal-texts/html/guidelines/e/f_iii_4.htm" TargetMode="External"/><Relationship Id="rId2" Type="http://schemas.openxmlformats.org/officeDocument/2006/relationships/hyperlink" Target="https://tureng.com/tr/turkce-ingilizce/plausibility" TargetMode="External"/><Relationship Id="rId1" Type="http://schemas.openxmlformats.org/officeDocument/2006/relationships/hyperlink" Target="http://patentblog.kluweriplaw.com/2017/04/28/whats-the-legal-basis-for-plausibility/" TargetMode="External"/><Relationship Id="rId6" Type="http://schemas.openxmlformats.org/officeDocument/2006/relationships/hyperlink" Target="https://www.epo.org/law-practice/legal-texts/html/guidelines/e/f_iii_4.htm" TargetMode="External"/><Relationship Id="rId5" Type="http://schemas.openxmlformats.org/officeDocument/2006/relationships/hyperlink" Target="https://doi.org/10.1093/grurint/ikaa146" TargetMode="External"/><Relationship Id="rId10" Type="http://schemas.openxmlformats.org/officeDocument/2006/relationships/hyperlink" Target="https://patentblog.kluweriplaw.com/2023/03/29/plausibility-in-g2-21-has-the-elephant-left-the-room/" TargetMode="External"/><Relationship Id="rId4" Type="http://schemas.openxmlformats.org/officeDocument/2006/relationships/hyperlink" Target="https://ssrn.com/abstract=3908053" TargetMode="External"/><Relationship Id="rId9" Type="http://schemas.openxmlformats.org/officeDocument/2006/relationships/hyperlink" Target="https://www.epo.org/law-practice/case-law-appeals/communications/2023/20230323.htm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6572</Words>
  <Characters>37462</Characters>
  <Application>Microsoft Office Word</Application>
  <DocSecurity>0</DocSecurity>
  <Lines>312</Lines>
  <Paragraphs>87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2023-11-20T15:18:00Z</dcterms:created>
  <dcterms:modified xsi:type="dcterms:W3CDTF">2023-11-20T15:18:00Z</dcterms:modified>
</cp:coreProperties>
</file>