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B3850" w14:textId="77777777" w:rsidR="0093108E" w:rsidRDefault="0093108E" w:rsidP="0093108E">
      <w:r w:rsidRPr="002278E3">
        <w:rPr>
          <w:highlight w:val="yellow"/>
        </w:rPr>
        <w:t>25. SAYI</w:t>
      </w:r>
    </w:p>
    <w:p w14:paraId="651C0F6E" w14:textId="77777777" w:rsidR="0093108E" w:rsidRPr="00143AFE" w:rsidRDefault="0093108E" w:rsidP="0093108E">
      <w:pPr>
        <w:pStyle w:val="Balk1"/>
        <w:rPr>
          <w:sz w:val="24"/>
        </w:rPr>
      </w:pPr>
      <w:r w:rsidRPr="00143AFE">
        <w:t>MAKALELER</w:t>
      </w:r>
    </w:p>
    <w:p w14:paraId="0088DBE9" w14:textId="70A783E9" w:rsidR="0093108E" w:rsidRPr="00143AFE" w:rsidRDefault="0093108E" w:rsidP="0093108E">
      <w:pPr>
        <w:spacing w:before="120" w:after="120" w:line="264" w:lineRule="auto"/>
        <w:jc w:val="right"/>
        <w:rPr>
          <w:rFonts w:cstheme="minorHAnsi"/>
          <w:b/>
          <w:bCs/>
          <w:i/>
          <w:iCs/>
          <w:sz w:val="24"/>
          <w:szCs w:val="24"/>
        </w:rPr>
      </w:pPr>
    </w:p>
    <w:p w14:paraId="0300F5AA" w14:textId="2F235A01" w:rsidR="00E26EB3" w:rsidRPr="00CB7366" w:rsidRDefault="00A57389" w:rsidP="00CB7366">
      <w:pPr>
        <w:spacing w:before="240" w:line="276" w:lineRule="auto"/>
        <w:jc w:val="center"/>
        <w:rPr>
          <w:rFonts w:cstheme="minorHAnsi"/>
          <w:b/>
          <w:bCs/>
          <w:sz w:val="24"/>
          <w:szCs w:val="24"/>
        </w:rPr>
      </w:pPr>
      <w:r w:rsidRPr="00CB7366">
        <w:rPr>
          <w:rFonts w:cstheme="minorHAnsi"/>
          <w:b/>
          <w:bCs/>
          <w:sz w:val="24"/>
          <w:szCs w:val="24"/>
        </w:rPr>
        <w:t xml:space="preserve">ALAN ADI UYUŞMAZLIKLARI ÇÖZÜM HİZMET SAĞLAYICI KARARLARININ BAĞLAYICILIĞI </w:t>
      </w:r>
    </w:p>
    <w:p w14:paraId="55D6F94A" w14:textId="5C9F048C" w:rsidR="0093108E" w:rsidRDefault="00124006" w:rsidP="00CB7366">
      <w:pPr>
        <w:spacing w:before="240" w:line="276" w:lineRule="auto"/>
        <w:jc w:val="right"/>
        <w:rPr>
          <w:rFonts w:cstheme="minorHAnsi"/>
          <w:b/>
          <w:i/>
          <w:iCs/>
          <w:sz w:val="24"/>
          <w:szCs w:val="24"/>
        </w:rPr>
      </w:pPr>
      <w:r w:rsidRPr="00CB7366">
        <w:rPr>
          <w:rFonts w:cstheme="minorHAnsi"/>
          <w:b/>
          <w:bCs/>
          <w:sz w:val="24"/>
          <w:szCs w:val="24"/>
        </w:rPr>
        <w:t xml:space="preserve">Dr. </w:t>
      </w:r>
      <w:proofErr w:type="spellStart"/>
      <w:r w:rsidRPr="00CB7366">
        <w:rPr>
          <w:rFonts w:cstheme="minorHAnsi"/>
          <w:b/>
          <w:bCs/>
          <w:sz w:val="24"/>
          <w:szCs w:val="24"/>
        </w:rPr>
        <w:t>Öğr</w:t>
      </w:r>
      <w:proofErr w:type="spellEnd"/>
      <w:r w:rsidRPr="00CB7366">
        <w:rPr>
          <w:rFonts w:cstheme="minorHAnsi"/>
          <w:b/>
          <w:bCs/>
          <w:sz w:val="24"/>
          <w:szCs w:val="24"/>
        </w:rPr>
        <w:t>. Üyesi Eda Giray</w:t>
      </w:r>
      <w:r w:rsidR="00642FD7">
        <w:rPr>
          <w:rFonts w:cstheme="minorHAnsi"/>
          <w:b/>
          <w:bCs/>
          <w:sz w:val="24"/>
          <w:szCs w:val="24"/>
        </w:rPr>
        <w:t>*</w:t>
      </w:r>
      <w:r w:rsidR="0093108E" w:rsidRPr="0093108E">
        <w:rPr>
          <w:rFonts w:cstheme="minorHAnsi"/>
          <w:b/>
          <w:i/>
          <w:iCs/>
          <w:sz w:val="24"/>
          <w:szCs w:val="24"/>
        </w:rPr>
        <w:t xml:space="preserve"> </w:t>
      </w:r>
    </w:p>
    <w:p w14:paraId="111063DA" w14:textId="05E24E00" w:rsidR="00124006" w:rsidRPr="00CB7366" w:rsidRDefault="0093108E" w:rsidP="00CB7366">
      <w:pPr>
        <w:spacing w:before="240" w:line="276" w:lineRule="auto"/>
        <w:jc w:val="right"/>
        <w:rPr>
          <w:rFonts w:cstheme="minorHAnsi"/>
          <w:b/>
          <w:bCs/>
          <w:sz w:val="24"/>
          <w:szCs w:val="24"/>
        </w:rPr>
      </w:pPr>
      <w:r w:rsidRPr="00143AFE">
        <w:rPr>
          <w:rFonts w:cstheme="minorHAnsi"/>
          <w:b/>
          <w:i/>
          <w:iCs/>
          <w:sz w:val="24"/>
          <w:szCs w:val="24"/>
        </w:rPr>
        <w:t xml:space="preserve">AIPPI Türkiye / Fikri Mülkiyet Hakları Koruma </w:t>
      </w:r>
      <w:proofErr w:type="spellStart"/>
      <w:r w:rsidRPr="00143AFE">
        <w:rPr>
          <w:rFonts w:cstheme="minorHAnsi"/>
          <w:b/>
          <w:i/>
          <w:iCs/>
          <w:sz w:val="24"/>
          <w:szCs w:val="24"/>
        </w:rPr>
        <w:t>Derneği</w:t>
      </w:r>
      <w:proofErr w:type="spellEnd"/>
      <w:r w:rsidRPr="00143AFE">
        <w:rPr>
          <w:rFonts w:cstheme="minorHAnsi"/>
          <w:b/>
          <w:bCs/>
          <w:i/>
          <w:iCs/>
          <w:sz w:val="24"/>
          <w:szCs w:val="24"/>
        </w:rPr>
        <w:t xml:space="preserve"> Üyesi</w:t>
      </w:r>
    </w:p>
    <w:p w14:paraId="578E611A" w14:textId="77777777" w:rsidR="005D2479" w:rsidRPr="00CB7366" w:rsidRDefault="005D2479" w:rsidP="00CB7366">
      <w:pPr>
        <w:pStyle w:val="ListeParagraf"/>
        <w:spacing w:before="240" w:line="276" w:lineRule="auto"/>
        <w:jc w:val="both"/>
        <w:rPr>
          <w:rFonts w:cstheme="minorHAnsi"/>
          <w:b/>
          <w:bCs/>
          <w:sz w:val="24"/>
          <w:szCs w:val="24"/>
        </w:rPr>
      </w:pPr>
    </w:p>
    <w:p w14:paraId="2D5B472E" w14:textId="78AADCB8" w:rsidR="005D2479" w:rsidRPr="00CB7366" w:rsidRDefault="00A57389" w:rsidP="00CB7366">
      <w:pPr>
        <w:pStyle w:val="ListeParagraf"/>
        <w:spacing w:before="240" w:line="276" w:lineRule="auto"/>
        <w:ind w:left="0"/>
        <w:jc w:val="both"/>
        <w:rPr>
          <w:rFonts w:cstheme="minorHAnsi"/>
          <w:sz w:val="24"/>
          <w:szCs w:val="24"/>
        </w:rPr>
      </w:pPr>
      <w:r w:rsidRPr="00CB7366">
        <w:rPr>
          <w:rFonts w:cstheme="minorHAnsi"/>
          <w:sz w:val="24"/>
          <w:szCs w:val="24"/>
        </w:rPr>
        <w:t xml:space="preserve">Bilindiği üzere, </w:t>
      </w:r>
      <w:r w:rsidR="004A3217" w:rsidRPr="00CB7366">
        <w:rPr>
          <w:rFonts w:cstheme="minorHAnsi"/>
          <w:sz w:val="24"/>
          <w:szCs w:val="24"/>
        </w:rPr>
        <w:t xml:space="preserve">Bilgi Teknolojileri ve İletişim Kurumu(BTK), Elektronik Haberleşme Kanunu çerçevesinde verilen </w:t>
      </w:r>
      <w:r w:rsidRPr="00CB7366">
        <w:rPr>
          <w:rFonts w:cstheme="minorHAnsi"/>
          <w:sz w:val="24"/>
          <w:szCs w:val="24"/>
        </w:rPr>
        <w:t>yetkiyi</w:t>
      </w:r>
      <w:r w:rsidR="004A3217" w:rsidRPr="00CB7366">
        <w:rPr>
          <w:rFonts w:cstheme="minorHAnsi"/>
          <w:sz w:val="24"/>
          <w:szCs w:val="24"/>
        </w:rPr>
        <w:t xml:space="preserve"> kullan</w:t>
      </w:r>
      <w:r w:rsidRPr="00CB7366">
        <w:rPr>
          <w:rFonts w:cstheme="minorHAnsi"/>
          <w:sz w:val="24"/>
          <w:szCs w:val="24"/>
        </w:rPr>
        <w:t>arak</w:t>
      </w:r>
      <w:r w:rsidR="004A3217" w:rsidRPr="00CB7366">
        <w:rPr>
          <w:rFonts w:cstheme="minorHAnsi"/>
          <w:sz w:val="24"/>
          <w:szCs w:val="24"/>
        </w:rPr>
        <w:t xml:space="preserve"> uyuşmazlık çözüm mekanizmasını kurmuş, sağlayıcılarını belirlemiş</w:t>
      </w:r>
      <w:r w:rsidR="004C7F39" w:rsidRPr="00CB7366">
        <w:rPr>
          <w:rStyle w:val="DipnotBavurusu"/>
          <w:rFonts w:cstheme="minorHAnsi"/>
          <w:sz w:val="24"/>
          <w:szCs w:val="24"/>
        </w:rPr>
        <w:footnoteReference w:id="1"/>
      </w:r>
      <w:r w:rsidR="0070683E" w:rsidRPr="00CB7366">
        <w:rPr>
          <w:rFonts w:cstheme="minorHAnsi"/>
          <w:sz w:val="24"/>
          <w:szCs w:val="24"/>
        </w:rPr>
        <w:t xml:space="preserve"> ve </w:t>
      </w:r>
      <w:r w:rsidR="004A3217" w:rsidRPr="00CB7366">
        <w:rPr>
          <w:rFonts w:cstheme="minorHAnsi"/>
          <w:sz w:val="24"/>
          <w:szCs w:val="24"/>
        </w:rPr>
        <w:t>19.08.2022 tarihli duyurusu</w:t>
      </w:r>
      <w:r w:rsidR="004A3217" w:rsidRPr="00CB7366">
        <w:rPr>
          <w:rStyle w:val="DipnotBavurusu"/>
          <w:rFonts w:cstheme="minorHAnsi"/>
          <w:sz w:val="24"/>
          <w:szCs w:val="24"/>
        </w:rPr>
        <w:footnoteReference w:id="2"/>
      </w:r>
      <w:r w:rsidR="004A3217" w:rsidRPr="00CB7366">
        <w:rPr>
          <w:rFonts w:cstheme="minorHAnsi"/>
          <w:sz w:val="24"/>
          <w:szCs w:val="24"/>
        </w:rPr>
        <w:t xml:space="preserve"> ile “İnternet Alan Adları Yönetmeliğine</w:t>
      </w:r>
      <w:r w:rsidR="004A3217" w:rsidRPr="00CB7366">
        <w:rPr>
          <w:rStyle w:val="DipnotBavurusu"/>
          <w:rFonts w:cstheme="minorHAnsi"/>
          <w:sz w:val="24"/>
          <w:szCs w:val="24"/>
        </w:rPr>
        <w:footnoteReference w:id="3"/>
      </w:r>
      <w:r w:rsidR="004A3217" w:rsidRPr="00CB7366">
        <w:rPr>
          <w:rFonts w:cstheme="minorHAnsi"/>
          <w:sz w:val="24"/>
          <w:szCs w:val="24"/>
        </w:rPr>
        <w:t xml:space="preserve">” uygun olarak TRABİS (.tr Ağ Bilgi Sistemi) 14.09.2022 tarihinde faaliyete geçeceğini duyurmuştur. </w:t>
      </w:r>
      <w:proofErr w:type="spellStart"/>
      <w:r w:rsidR="00E26EB3" w:rsidRPr="00CB7366">
        <w:rPr>
          <w:rFonts w:cstheme="minorHAnsi"/>
          <w:sz w:val="24"/>
          <w:szCs w:val="24"/>
        </w:rPr>
        <w:t>TRABİS</w:t>
      </w:r>
      <w:r w:rsidR="004A3217" w:rsidRPr="00CB7366">
        <w:rPr>
          <w:rFonts w:cstheme="minorHAnsi"/>
          <w:sz w:val="24"/>
          <w:szCs w:val="24"/>
        </w:rPr>
        <w:t>’in</w:t>
      </w:r>
      <w:proofErr w:type="spellEnd"/>
      <w:r w:rsidR="00327F26" w:rsidRPr="00CB7366">
        <w:rPr>
          <w:rFonts w:cstheme="minorHAnsi"/>
          <w:sz w:val="24"/>
          <w:szCs w:val="24"/>
        </w:rPr>
        <w:t xml:space="preserve"> 14.09.2022 tarihinde</w:t>
      </w:r>
      <w:r w:rsidR="00E26EB3" w:rsidRPr="00CB7366">
        <w:rPr>
          <w:rFonts w:cstheme="minorHAnsi"/>
          <w:sz w:val="24"/>
          <w:szCs w:val="24"/>
        </w:rPr>
        <w:t xml:space="preserve"> devreye girmesi ile </w:t>
      </w:r>
      <w:r w:rsidR="004A3217" w:rsidRPr="00CB7366">
        <w:rPr>
          <w:rFonts w:cstheme="minorHAnsi"/>
          <w:sz w:val="24"/>
          <w:szCs w:val="24"/>
        </w:rPr>
        <w:t>birçok</w:t>
      </w:r>
      <w:r w:rsidR="00327F26" w:rsidRPr="00CB7366">
        <w:rPr>
          <w:rFonts w:cstheme="minorHAnsi"/>
          <w:sz w:val="24"/>
          <w:szCs w:val="24"/>
        </w:rPr>
        <w:t xml:space="preserve"> soru da gündemde yerini </w:t>
      </w:r>
      <w:r w:rsidRPr="00CB7366">
        <w:rPr>
          <w:rFonts w:cstheme="minorHAnsi"/>
          <w:sz w:val="24"/>
          <w:szCs w:val="24"/>
        </w:rPr>
        <w:t>almıştır.</w:t>
      </w:r>
      <w:r w:rsidR="00327F26" w:rsidRPr="00CB7366">
        <w:rPr>
          <w:rFonts w:cstheme="minorHAnsi"/>
          <w:sz w:val="24"/>
          <w:szCs w:val="24"/>
        </w:rPr>
        <w:t xml:space="preserve"> </w:t>
      </w:r>
      <w:proofErr w:type="gramStart"/>
      <w:r w:rsidR="00327F26" w:rsidRPr="00CB7366">
        <w:rPr>
          <w:rFonts w:cstheme="minorHAnsi"/>
          <w:sz w:val="24"/>
          <w:szCs w:val="24"/>
        </w:rPr>
        <w:t xml:space="preserve">Alan adı uyuşmazlıklarında uyuşmazlık çözüm </w:t>
      </w:r>
      <w:r w:rsidR="0016513B" w:rsidRPr="00CB7366">
        <w:rPr>
          <w:rFonts w:cstheme="minorHAnsi"/>
          <w:sz w:val="24"/>
          <w:szCs w:val="24"/>
        </w:rPr>
        <w:t>mekanizmasının (</w:t>
      </w:r>
      <w:r w:rsidR="004C7F39" w:rsidRPr="00CB7366">
        <w:rPr>
          <w:rFonts w:cstheme="minorHAnsi"/>
          <w:sz w:val="24"/>
          <w:szCs w:val="24"/>
        </w:rPr>
        <w:t>UÇM)</w:t>
      </w:r>
      <w:r w:rsidR="00327F26" w:rsidRPr="00CB7366">
        <w:rPr>
          <w:rStyle w:val="DipnotBavurusu"/>
          <w:rFonts w:cstheme="minorHAnsi"/>
          <w:sz w:val="24"/>
          <w:szCs w:val="24"/>
        </w:rPr>
        <w:footnoteReference w:id="4"/>
      </w:r>
      <w:r w:rsidR="00327F26" w:rsidRPr="00CB7366">
        <w:rPr>
          <w:rFonts w:cstheme="minorHAnsi"/>
          <w:sz w:val="24"/>
          <w:szCs w:val="24"/>
        </w:rPr>
        <w:t xml:space="preserve"> dava yoluna başvurmayı engelleyip engellemediği</w:t>
      </w:r>
      <w:r w:rsidR="00AD67E1" w:rsidRPr="00CB7366">
        <w:rPr>
          <w:rFonts w:cstheme="minorHAnsi"/>
          <w:sz w:val="24"/>
          <w:szCs w:val="24"/>
        </w:rPr>
        <w:t xml:space="preserve">, </w:t>
      </w:r>
      <w:r w:rsidRPr="00CB7366">
        <w:rPr>
          <w:rFonts w:cstheme="minorHAnsi"/>
          <w:sz w:val="24"/>
          <w:szCs w:val="24"/>
        </w:rPr>
        <w:t>uyuşmazlık çözüm hizmet sağlayıcı</w:t>
      </w:r>
      <w:r w:rsidR="00AA242A" w:rsidRPr="00CB7366">
        <w:rPr>
          <w:rFonts w:cstheme="minorHAnsi"/>
          <w:sz w:val="24"/>
          <w:szCs w:val="24"/>
        </w:rPr>
        <w:t xml:space="preserve"> </w:t>
      </w:r>
      <w:r w:rsidR="004C7F39" w:rsidRPr="00CB7366">
        <w:rPr>
          <w:rFonts w:cstheme="minorHAnsi"/>
          <w:sz w:val="24"/>
          <w:szCs w:val="24"/>
        </w:rPr>
        <w:t>(UÇHS)</w:t>
      </w:r>
      <w:r w:rsidR="00E26EB3" w:rsidRPr="00CB7366">
        <w:rPr>
          <w:rFonts w:cstheme="minorHAnsi"/>
          <w:sz w:val="24"/>
          <w:szCs w:val="24"/>
        </w:rPr>
        <w:t xml:space="preserve"> tarafından verilen hakem kararları</w:t>
      </w:r>
      <w:r w:rsidR="006805D1" w:rsidRPr="00CB7366">
        <w:rPr>
          <w:rFonts w:cstheme="minorHAnsi"/>
          <w:sz w:val="24"/>
          <w:szCs w:val="24"/>
        </w:rPr>
        <w:t>nın</w:t>
      </w:r>
      <w:r w:rsidR="00E26EB3" w:rsidRPr="00CB7366">
        <w:rPr>
          <w:rFonts w:cstheme="minorHAnsi"/>
          <w:sz w:val="24"/>
          <w:szCs w:val="24"/>
        </w:rPr>
        <w:t xml:space="preserve"> bağlayıcı</w:t>
      </w:r>
      <w:r w:rsidR="00AD67E1" w:rsidRPr="00CB7366">
        <w:rPr>
          <w:rFonts w:cstheme="minorHAnsi"/>
          <w:sz w:val="24"/>
          <w:szCs w:val="24"/>
        </w:rPr>
        <w:t xml:space="preserve">lığı, </w:t>
      </w:r>
      <w:r w:rsidR="006805D1" w:rsidRPr="00CB7366">
        <w:rPr>
          <w:rFonts w:cstheme="minorHAnsi"/>
          <w:sz w:val="24"/>
          <w:szCs w:val="24"/>
        </w:rPr>
        <w:t xml:space="preserve">temyiz veya iptal süreçlerinin bulunup bulunmadığı, </w:t>
      </w:r>
      <w:r w:rsidR="00E26EB3" w:rsidRPr="00CB7366">
        <w:rPr>
          <w:rFonts w:cstheme="minorHAnsi"/>
          <w:sz w:val="24"/>
          <w:szCs w:val="24"/>
        </w:rPr>
        <w:t>hakem kararların</w:t>
      </w:r>
      <w:r w:rsidR="006805D1" w:rsidRPr="00CB7366">
        <w:rPr>
          <w:rFonts w:cstheme="minorHAnsi"/>
          <w:sz w:val="24"/>
          <w:szCs w:val="24"/>
        </w:rPr>
        <w:t>ın</w:t>
      </w:r>
      <w:r w:rsidR="00E26EB3" w:rsidRPr="00CB7366">
        <w:rPr>
          <w:rFonts w:cstheme="minorHAnsi"/>
          <w:sz w:val="24"/>
          <w:szCs w:val="24"/>
        </w:rPr>
        <w:t xml:space="preserve"> kesin hüküm</w:t>
      </w:r>
      <w:r w:rsidR="006805D1" w:rsidRPr="00CB7366">
        <w:rPr>
          <w:rFonts w:cstheme="minorHAnsi"/>
          <w:sz w:val="24"/>
          <w:szCs w:val="24"/>
        </w:rPr>
        <w:t xml:space="preserve"> niteliğinde </w:t>
      </w:r>
      <w:r w:rsidR="00AD67E1" w:rsidRPr="00CB7366">
        <w:rPr>
          <w:rFonts w:cstheme="minorHAnsi"/>
          <w:sz w:val="24"/>
          <w:szCs w:val="24"/>
        </w:rPr>
        <w:t xml:space="preserve">olup olmadığı, aynı uyuşmazlık ile ilgili olarak </w:t>
      </w:r>
      <w:r w:rsidRPr="00CB7366">
        <w:rPr>
          <w:rFonts w:cstheme="minorHAnsi"/>
          <w:sz w:val="24"/>
          <w:szCs w:val="24"/>
        </w:rPr>
        <w:t>uyuşmazlık çözüm hizmet sağlayıcı</w:t>
      </w:r>
      <w:r w:rsidR="004C7F39" w:rsidRPr="00CB7366">
        <w:rPr>
          <w:rFonts w:cstheme="minorHAnsi"/>
          <w:sz w:val="24"/>
          <w:szCs w:val="24"/>
        </w:rPr>
        <w:t>sına</w:t>
      </w:r>
      <w:r w:rsidRPr="00CB7366">
        <w:rPr>
          <w:rFonts w:cstheme="minorHAnsi"/>
          <w:sz w:val="24"/>
          <w:szCs w:val="24"/>
        </w:rPr>
        <w:t xml:space="preserve"> </w:t>
      </w:r>
      <w:r w:rsidR="006805D1" w:rsidRPr="00CB7366">
        <w:rPr>
          <w:rFonts w:cstheme="minorHAnsi"/>
          <w:sz w:val="24"/>
          <w:szCs w:val="24"/>
        </w:rPr>
        <w:t xml:space="preserve">tekrar </w:t>
      </w:r>
      <w:r w:rsidR="00AD67E1" w:rsidRPr="00CB7366">
        <w:rPr>
          <w:rFonts w:cstheme="minorHAnsi"/>
          <w:sz w:val="24"/>
          <w:szCs w:val="24"/>
        </w:rPr>
        <w:t>başvurmanın</w:t>
      </w:r>
      <w:r w:rsidR="00E26EB3" w:rsidRPr="00CB7366">
        <w:rPr>
          <w:rFonts w:cstheme="minorHAnsi"/>
          <w:sz w:val="24"/>
          <w:szCs w:val="24"/>
        </w:rPr>
        <w:t xml:space="preserve"> mümkün </w:t>
      </w:r>
      <w:r w:rsidR="00AD67E1" w:rsidRPr="00CB7366">
        <w:rPr>
          <w:rFonts w:cstheme="minorHAnsi"/>
          <w:sz w:val="24"/>
          <w:szCs w:val="24"/>
        </w:rPr>
        <w:t>olup olmadığı cevaplanması gereken sorular arasında yerini almıştır.</w:t>
      </w:r>
      <w:proofErr w:type="gramEnd"/>
    </w:p>
    <w:p w14:paraId="4F2B2F1D" w14:textId="77777777" w:rsidR="005D2479" w:rsidRPr="00CB7366" w:rsidRDefault="005D2479" w:rsidP="00CB7366">
      <w:pPr>
        <w:pStyle w:val="ListeParagraf"/>
        <w:spacing w:before="240" w:line="276" w:lineRule="auto"/>
        <w:ind w:left="0"/>
        <w:jc w:val="both"/>
        <w:rPr>
          <w:rFonts w:cstheme="minorHAnsi"/>
          <w:sz w:val="24"/>
          <w:szCs w:val="24"/>
        </w:rPr>
      </w:pPr>
    </w:p>
    <w:p w14:paraId="0C7E7C8C" w14:textId="6196B31B" w:rsidR="00E85CCF" w:rsidRPr="00CB7366" w:rsidRDefault="00E85CCF" w:rsidP="00CB7366">
      <w:pPr>
        <w:pStyle w:val="ListeParagraf"/>
        <w:spacing w:before="240" w:line="276" w:lineRule="auto"/>
        <w:ind w:left="0"/>
        <w:jc w:val="both"/>
        <w:rPr>
          <w:rFonts w:cstheme="minorHAnsi"/>
          <w:sz w:val="24"/>
          <w:szCs w:val="24"/>
        </w:rPr>
      </w:pPr>
      <w:proofErr w:type="spellStart"/>
      <w:r w:rsidRPr="00CB7366">
        <w:rPr>
          <w:rFonts w:cstheme="minorHAnsi"/>
          <w:sz w:val="24"/>
          <w:szCs w:val="24"/>
        </w:rPr>
        <w:t>TRABİS’in</w:t>
      </w:r>
      <w:proofErr w:type="spellEnd"/>
      <w:r w:rsidRPr="00CB7366">
        <w:rPr>
          <w:rFonts w:cstheme="minorHAnsi"/>
          <w:sz w:val="24"/>
          <w:szCs w:val="24"/>
        </w:rPr>
        <w:t xml:space="preserve"> faaliyete geçtiği tarihin diğer bir önemi ise İnternet Alan Adları Yönetmeliği</w:t>
      </w:r>
      <w:r w:rsidR="006805D1" w:rsidRPr="00CB7366">
        <w:rPr>
          <w:rStyle w:val="DipnotBavurusu"/>
          <w:rFonts w:cstheme="minorHAnsi"/>
          <w:sz w:val="24"/>
          <w:szCs w:val="24"/>
        </w:rPr>
        <w:footnoteReference w:id="5"/>
      </w:r>
      <w:r w:rsidRPr="00CB7366">
        <w:rPr>
          <w:rFonts w:cstheme="minorHAnsi"/>
          <w:sz w:val="24"/>
          <w:szCs w:val="24"/>
        </w:rPr>
        <w:t>, İnternet Alan Adları Tebliği</w:t>
      </w:r>
      <w:r w:rsidR="001012CC" w:rsidRPr="00CB7366">
        <w:rPr>
          <w:rStyle w:val="DipnotBavurusu"/>
          <w:rFonts w:cstheme="minorHAnsi"/>
          <w:sz w:val="24"/>
          <w:szCs w:val="24"/>
        </w:rPr>
        <w:footnoteReference w:id="6"/>
      </w:r>
      <w:r w:rsidRPr="00CB7366">
        <w:rPr>
          <w:rFonts w:cstheme="minorHAnsi"/>
          <w:sz w:val="24"/>
          <w:szCs w:val="24"/>
        </w:rPr>
        <w:t xml:space="preserve"> ve İnternet Alan Adları Uyuşmazlık Çözüm Mekanizması Tebliği</w:t>
      </w:r>
      <w:r w:rsidR="006805D1" w:rsidRPr="00CB7366">
        <w:rPr>
          <w:rFonts w:cstheme="minorHAnsi"/>
          <w:sz w:val="24"/>
          <w:szCs w:val="24"/>
        </w:rPr>
        <w:t>’</w:t>
      </w:r>
      <w:r w:rsidRPr="00CB7366">
        <w:rPr>
          <w:rFonts w:cstheme="minorHAnsi"/>
          <w:sz w:val="24"/>
          <w:szCs w:val="24"/>
        </w:rPr>
        <w:t>nde</w:t>
      </w:r>
      <w:r w:rsidR="00CA2E52" w:rsidRPr="00CB7366">
        <w:rPr>
          <w:rFonts w:cstheme="minorHAnsi"/>
          <w:sz w:val="24"/>
          <w:szCs w:val="24"/>
        </w:rPr>
        <w:t>(Uyuşmazlık Tebliğ’i)</w:t>
      </w:r>
      <w:r w:rsidR="009F2456" w:rsidRPr="00CB7366">
        <w:rPr>
          <w:rStyle w:val="DipnotBavurusu"/>
          <w:rFonts w:cstheme="minorHAnsi"/>
          <w:sz w:val="24"/>
          <w:szCs w:val="24"/>
        </w:rPr>
        <w:footnoteReference w:id="7"/>
      </w:r>
      <w:r w:rsidRPr="00CB7366">
        <w:rPr>
          <w:rFonts w:cstheme="minorHAnsi"/>
          <w:sz w:val="24"/>
          <w:szCs w:val="24"/>
        </w:rPr>
        <w:t xml:space="preserve"> yer alan ve daha önce yürürlüğe girmemiş olan maddeler</w:t>
      </w:r>
      <w:r w:rsidR="00A57389" w:rsidRPr="00CB7366">
        <w:rPr>
          <w:rFonts w:cstheme="minorHAnsi"/>
          <w:sz w:val="24"/>
          <w:szCs w:val="24"/>
        </w:rPr>
        <w:t>in</w:t>
      </w:r>
      <w:r w:rsidRPr="00CB7366">
        <w:rPr>
          <w:rFonts w:cstheme="minorHAnsi"/>
          <w:sz w:val="24"/>
          <w:szCs w:val="24"/>
        </w:rPr>
        <w:t xml:space="preserve"> yürürlüğe girmiş</w:t>
      </w:r>
      <w:r w:rsidR="006805D1" w:rsidRPr="00CB7366">
        <w:rPr>
          <w:rFonts w:cstheme="minorHAnsi"/>
          <w:sz w:val="24"/>
          <w:szCs w:val="24"/>
        </w:rPr>
        <w:t xml:space="preserve"> olmasıdır.</w:t>
      </w:r>
      <w:r w:rsidRPr="00CB7366">
        <w:rPr>
          <w:rFonts w:cstheme="minorHAnsi"/>
          <w:sz w:val="24"/>
          <w:szCs w:val="24"/>
        </w:rPr>
        <w:t xml:space="preserve"> Bu kapsamda da sistem değişmiş “net.tr”, “org.tr” ve “com.tr” uzantılı alan adlarının tahsisi “ilk gelen </w:t>
      </w:r>
      <w:r w:rsidRPr="00CB7366">
        <w:rPr>
          <w:rFonts w:cstheme="minorHAnsi"/>
          <w:sz w:val="24"/>
          <w:szCs w:val="24"/>
        </w:rPr>
        <w:lastRenderedPageBreak/>
        <w:t>alır” ilkesi kapsamında herhangi bir belge talep edilmeden, zaman açısından öncelikli başvuru sırasına göre gerçekleşmeye başlamıştır</w:t>
      </w:r>
      <w:r w:rsidR="009F2456" w:rsidRPr="00CB7366">
        <w:rPr>
          <w:rStyle w:val="DipnotBavurusu"/>
          <w:rFonts w:cstheme="minorHAnsi"/>
          <w:sz w:val="24"/>
          <w:szCs w:val="24"/>
        </w:rPr>
        <w:footnoteReference w:id="8"/>
      </w:r>
      <w:r w:rsidRPr="00CB7366">
        <w:rPr>
          <w:rFonts w:cstheme="minorHAnsi"/>
          <w:sz w:val="24"/>
          <w:szCs w:val="24"/>
        </w:rPr>
        <w:t>.</w:t>
      </w:r>
      <w:r w:rsidR="009F2456" w:rsidRPr="00CB7366">
        <w:rPr>
          <w:rStyle w:val="DipnotBavurusu"/>
          <w:rFonts w:cstheme="minorHAnsi"/>
          <w:sz w:val="24"/>
          <w:szCs w:val="24"/>
        </w:rPr>
        <w:t xml:space="preserve"> </w:t>
      </w:r>
      <w:r w:rsidRPr="00CB7366">
        <w:rPr>
          <w:rFonts w:cstheme="minorHAnsi"/>
          <w:sz w:val="24"/>
          <w:szCs w:val="24"/>
        </w:rPr>
        <w:t xml:space="preserve">Çalışmamızın </w:t>
      </w:r>
      <w:r w:rsidR="006805D1" w:rsidRPr="00CB7366">
        <w:rPr>
          <w:rFonts w:cstheme="minorHAnsi"/>
          <w:sz w:val="24"/>
          <w:szCs w:val="24"/>
        </w:rPr>
        <w:t xml:space="preserve">kapsamında </w:t>
      </w:r>
      <w:r w:rsidRPr="00CB7366">
        <w:rPr>
          <w:rFonts w:cstheme="minorHAnsi"/>
          <w:sz w:val="24"/>
          <w:szCs w:val="24"/>
        </w:rPr>
        <w:t xml:space="preserve">mevzuatın </w:t>
      </w:r>
      <w:r w:rsidR="006805D1" w:rsidRPr="00CB7366">
        <w:rPr>
          <w:rFonts w:cstheme="minorHAnsi"/>
          <w:sz w:val="24"/>
          <w:szCs w:val="24"/>
        </w:rPr>
        <w:t xml:space="preserve">14.09.2022 tarihi itibariyle </w:t>
      </w:r>
      <w:r w:rsidRPr="00CB7366">
        <w:rPr>
          <w:rFonts w:cstheme="minorHAnsi"/>
          <w:sz w:val="24"/>
          <w:szCs w:val="24"/>
        </w:rPr>
        <w:t>yürürlüğe giren maddeleri çerçevesinde düzenlenen uyuşmazlık çözüm mekanizmasın</w:t>
      </w:r>
      <w:r w:rsidR="004A3217" w:rsidRPr="00CB7366">
        <w:rPr>
          <w:rFonts w:cstheme="minorHAnsi"/>
          <w:sz w:val="24"/>
          <w:szCs w:val="24"/>
        </w:rPr>
        <w:t>a ilişkin usulü konular</w:t>
      </w:r>
      <w:r w:rsidR="00A57389" w:rsidRPr="00CB7366">
        <w:rPr>
          <w:rFonts w:cstheme="minorHAnsi"/>
          <w:sz w:val="24"/>
          <w:szCs w:val="24"/>
        </w:rPr>
        <w:t xml:space="preserve"> incelenecektir. </w:t>
      </w:r>
    </w:p>
    <w:p w14:paraId="1E9FCCAF" w14:textId="77777777" w:rsidR="005D2479" w:rsidRPr="00CB7366" w:rsidRDefault="005D2479" w:rsidP="00CB7366">
      <w:pPr>
        <w:pStyle w:val="ListeParagraf"/>
        <w:spacing w:before="240" w:line="276" w:lineRule="auto"/>
        <w:ind w:left="0"/>
        <w:jc w:val="both"/>
        <w:rPr>
          <w:rFonts w:cstheme="minorHAnsi"/>
          <w:b/>
          <w:bCs/>
          <w:sz w:val="24"/>
          <w:szCs w:val="24"/>
        </w:rPr>
      </w:pPr>
    </w:p>
    <w:p w14:paraId="554DA5AC" w14:textId="50A6CFF4" w:rsidR="005D2479" w:rsidRPr="00CB7366" w:rsidRDefault="009068CF" w:rsidP="00CB7366">
      <w:pPr>
        <w:pStyle w:val="ListeParagraf"/>
        <w:numPr>
          <w:ilvl w:val="0"/>
          <w:numId w:val="1"/>
        </w:numPr>
        <w:spacing w:before="240" w:line="276" w:lineRule="auto"/>
        <w:ind w:left="0" w:firstLine="0"/>
        <w:jc w:val="both"/>
        <w:rPr>
          <w:rFonts w:cstheme="minorHAnsi"/>
          <w:b/>
          <w:bCs/>
          <w:sz w:val="24"/>
          <w:szCs w:val="24"/>
        </w:rPr>
      </w:pPr>
      <w:r w:rsidRPr="00CB7366">
        <w:rPr>
          <w:rFonts w:cstheme="minorHAnsi"/>
          <w:b/>
          <w:bCs/>
          <w:sz w:val="24"/>
          <w:szCs w:val="24"/>
        </w:rPr>
        <w:t>ALAN ADI UYUŞMAZLIĞI ÇÖZÜ</w:t>
      </w:r>
      <w:r w:rsidR="004A3217" w:rsidRPr="00CB7366">
        <w:rPr>
          <w:rFonts w:cstheme="minorHAnsi"/>
          <w:b/>
          <w:bCs/>
          <w:sz w:val="24"/>
          <w:szCs w:val="24"/>
        </w:rPr>
        <w:t>M</w:t>
      </w:r>
      <w:r w:rsidRPr="00CB7366">
        <w:rPr>
          <w:rFonts w:cstheme="minorHAnsi"/>
          <w:b/>
          <w:bCs/>
          <w:sz w:val="24"/>
          <w:szCs w:val="24"/>
        </w:rPr>
        <w:t xml:space="preserve"> MEKANİZMASI</w:t>
      </w:r>
      <w:r w:rsidR="004C7F39" w:rsidRPr="00CB7366">
        <w:rPr>
          <w:rFonts w:cstheme="minorHAnsi"/>
          <w:b/>
          <w:bCs/>
          <w:sz w:val="24"/>
          <w:szCs w:val="24"/>
        </w:rPr>
        <w:t>NA</w:t>
      </w:r>
      <w:r w:rsidRPr="00CB7366">
        <w:rPr>
          <w:rFonts w:cstheme="minorHAnsi"/>
          <w:b/>
          <w:bCs/>
          <w:sz w:val="24"/>
          <w:szCs w:val="24"/>
        </w:rPr>
        <w:t xml:space="preserve"> BAŞVURU ZORUNLU MUDUR? </w:t>
      </w:r>
    </w:p>
    <w:p w14:paraId="7C119FC0" w14:textId="77777777" w:rsidR="005D2479" w:rsidRPr="00CB7366" w:rsidRDefault="005D2479" w:rsidP="00CB7366">
      <w:pPr>
        <w:pStyle w:val="ListeParagraf"/>
        <w:spacing w:before="240" w:line="276" w:lineRule="auto"/>
        <w:ind w:left="0"/>
        <w:jc w:val="both"/>
        <w:rPr>
          <w:rFonts w:cstheme="minorHAnsi"/>
          <w:b/>
          <w:bCs/>
          <w:sz w:val="24"/>
          <w:szCs w:val="24"/>
        </w:rPr>
      </w:pPr>
    </w:p>
    <w:p w14:paraId="205A5B0D" w14:textId="0945330C" w:rsidR="004967DD" w:rsidRPr="00CB7366" w:rsidRDefault="00A57389" w:rsidP="00CB7366">
      <w:pPr>
        <w:pStyle w:val="ListeParagraf"/>
        <w:spacing w:before="240" w:line="276" w:lineRule="auto"/>
        <w:ind w:left="0"/>
        <w:jc w:val="both"/>
        <w:rPr>
          <w:rFonts w:cstheme="minorHAnsi"/>
          <w:sz w:val="24"/>
          <w:szCs w:val="24"/>
        </w:rPr>
      </w:pPr>
      <w:r w:rsidRPr="00CB7366">
        <w:rPr>
          <w:rFonts w:cstheme="minorHAnsi"/>
          <w:sz w:val="24"/>
          <w:szCs w:val="24"/>
        </w:rPr>
        <w:t>Uyuşmazlık çözüm mekanizmasına</w:t>
      </w:r>
      <w:r w:rsidR="00AA242A" w:rsidRPr="00CB7366">
        <w:rPr>
          <w:rFonts w:cstheme="minorHAnsi"/>
          <w:sz w:val="24"/>
          <w:szCs w:val="24"/>
        </w:rPr>
        <w:t xml:space="preserve"> </w:t>
      </w:r>
      <w:r w:rsidRPr="00CB7366">
        <w:rPr>
          <w:rFonts w:cstheme="minorHAnsi"/>
          <w:sz w:val="24"/>
          <w:szCs w:val="24"/>
        </w:rPr>
        <w:t xml:space="preserve">(UÇM) ilişkin mevzuatta “tahkim” kelimesinin </w:t>
      </w:r>
      <w:r w:rsidR="004967DD" w:rsidRPr="00CB7366">
        <w:rPr>
          <w:rFonts w:cstheme="minorHAnsi"/>
          <w:sz w:val="24"/>
          <w:szCs w:val="24"/>
        </w:rPr>
        <w:t xml:space="preserve">sürece ilişkin olarak </w:t>
      </w:r>
      <w:r w:rsidRPr="00CB7366">
        <w:rPr>
          <w:rFonts w:cstheme="minorHAnsi"/>
          <w:sz w:val="24"/>
          <w:szCs w:val="24"/>
        </w:rPr>
        <w:t>geçmemesine</w:t>
      </w:r>
      <w:r w:rsidR="004967DD" w:rsidRPr="00CB7366">
        <w:rPr>
          <w:rStyle w:val="DipnotBavurusu"/>
          <w:rFonts w:cstheme="minorHAnsi"/>
          <w:sz w:val="24"/>
          <w:szCs w:val="24"/>
        </w:rPr>
        <w:footnoteReference w:id="9"/>
      </w:r>
      <w:r w:rsidRPr="00CB7366">
        <w:rPr>
          <w:rFonts w:cstheme="minorHAnsi"/>
          <w:sz w:val="24"/>
          <w:szCs w:val="24"/>
        </w:rPr>
        <w:t xml:space="preserve"> rağmen, kullanılan </w:t>
      </w:r>
      <w:r w:rsidRPr="00CB7366">
        <w:rPr>
          <w:rFonts w:cstheme="minorHAnsi"/>
          <w:i/>
          <w:iCs/>
          <w:sz w:val="24"/>
          <w:szCs w:val="24"/>
        </w:rPr>
        <w:t>“uyuşmazlık çözümü</w:t>
      </w:r>
      <w:r w:rsidRPr="00CB7366">
        <w:rPr>
          <w:rFonts w:cstheme="minorHAnsi"/>
          <w:sz w:val="24"/>
          <w:szCs w:val="24"/>
        </w:rPr>
        <w:t>”, “</w:t>
      </w:r>
      <w:r w:rsidRPr="00CB7366">
        <w:rPr>
          <w:rFonts w:cstheme="minorHAnsi"/>
          <w:i/>
          <w:iCs/>
          <w:sz w:val="24"/>
          <w:szCs w:val="24"/>
        </w:rPr>
        <w:t>hakem</w:t>
      </w:r>
      <w:r w:rsidRPr="00CB7366">
        <w:rPr>
          <w:rFonts w:cstheme="minorHAnsi"/>
          <w:sz w:val="24"/>
          <w:szCs w:val="24"/>
        </w:rPr>
        <w:t xml:space="preserve">”, </w:t>
      </w:r>
      <w:r w:rsidRPr="00CB7366">
        <w:rPr>
          <w:rFonts w:cstheme="minorHAnsi"/>
          <w:i/>
          <w:iCs/>
          <w:sz w:val="24"/>
          <w:szCs w:val="24"/>
        </w:rPr>
        <w:t>“hakem kararı</w:t>
      </w:r>
      <w:r w:rsidRPr="00CB7366">
        <w:rPr>
          <w:rFonts w:cstheme="minorHAnsi"/>
          <w:sz w:val="24"/>
          <w:szCs w:val="24"/>
        </w:rPr>
        <w:t xml:space="preserve">” benzeri ifadelerin sürecin tahkim süreci olarak nitelendirilip nitelendirilemeyeceğini gündeme getirmiştir. </w:t>
      </w:r>
      <w:r w:rsidR="004967DD" w:rsidRPr="00CB7366">
        <w:rPr>
          <w:rFonts w:cstheme="minorHAnsi"/>
          <w:sz w:val="24"/>
          <w:szCs w:val="24"/>
        </w:rPr>
        <w:t>Bilindiği üzere tahkim Hukuk Muhakemeleri Kanunu</w:t>
      </w:r>
      <w:r w:rsidR="00AA242A" w:rsidRPr="00CB7366">
        <w:rPr>
          <w:rFonts w:cstheme="minorHAnsi"/>
          <w:sz w:val="24"/>
          <w:szCs w:val="24"/>
        </w:rPr>
        <w:t xml:space="preserve"> </w:t>
      </w:r>
      <w:r w:rsidR="004967DD" w:rsidRPr="00CB7366">
        <w:rPr>
          <w:rFonts w:cstheme="minorHAnsi"/>
          <w:sz w:val="24"/>
          <w:szCs w:val="24"/>
        </w:rPr>
        <w:t>(HMK) ve Milletlerarası Tahkim Kanunu</w:t>
      </w:r>
      <w:r w:rsidR="00AA242A" w:rsidRPr="00CB7366">
        <w:rPr>
          <w:rFonts w:cstheme="minorHAnsi"/>
          <w:sz w:val="24"/>
          <w:szCs w:val="24"/>
        </w:rPr>
        <w:t xml:space="preserve"> </w:t>
      </w:r>
      <w:r w:rsidR="004967DD" w:rsidRPr="00CB7366">
        <w:rPr>
          <w:rFonts w:cstheme="minorHAnsi"/>
          <w:sz w:val="24"/>
          <w:szCs w:val="24"/>
        </w:rPr>
        <w:t>(MTK) kapsamında tarafların serbestçe tasarruf edebilecekleri özel hukuk uyuşmazlıklarının</w:t>
      </w:r>
      <w:r w:rsidR="0016513B" w:rsidRPr="00CB7366">
        <w:rPr>
          <w:rFonts w:cstheme="minorHAnsi"/>
          <w:sz w:val="24"/>
          <w:szCs w:val="24"/>
        </w:rPr>
        <w:t xml:space="preserve"> kanun veya taraf iradelerine uygun olarak</w:t>
      </w:r>
      <w:r w:rsidR="004967DD" w:rsidRPr="00CB7366">
        <w:rPr>
          <w:rFonts w:cstheme="minorHAnsi"/>
          <w:sz w:val="24"/>
          <w:szCs w:val="24"/>
        </w:rPr>
        <w:t xml:space="preserve"> mahkemeler yerine hakem/hakemler vasıtasıyla çözülmesini ifade etmektedir. </w:t>
      </w:r>
      <w:r w:rsidR="0016513B" w:rsidRPr="00CB7366">
        <w:rPr>
          <w:rFonts w:cstheme="minorHAnsi"/>
          <w:sz w:val="24"/>
          <w:szCs w:val="24"/>
        </w:rPr>
        <w:t>Geniş anlamda</w:t>
      </w:r>
      <w:r w:rsidR="004967DD" w:rsidRPr="00CB7366">
        <w:rPr>
          <w:rFonts w:cstheme="minorHAnsi"/>
          <w:sz w:val="24"/>
          <w:szCs w:val="24"/>
        </w:rPr>
        <w:t xml:space="preserve"> tahkim, uyuşmazlığın çözümünün kanun veya taraf iradeleri ile hakemlere bırakılmasıdır. </w:t>
      </w:r>
    </w:p>
    <w:p w14:paraId="5AA1CC00" w14:textId="77777777" w:rsidR="004967DD" w:rsidRPr="00CB7366" w:rsidRDefault="004967DD" w:rsidP="00CB7366">
      <w:pPr>
        <w:pStyle w:val="ListeParagraf"/>
        <w:spacing w:before="240" w:line="276" w:lineRule="auto"/>
        <w:ind w:left="0"/>
        <w:jc w:val="both"/>
        <w:rPr>
          <w:rFonts w:cstheme="minorHAnsi"/>
          <w:sz w:val="24"/>
          <w:szCs w:val="24"/>
        </w:rPr>
      </w:pPr>
    </w:p>
    <w:p w14:paraId="74D8DD8C" w14:textId="687D0F69" w:rsidR="00A57389" w:rsidRPr="00CB7366" w:rsidRDefault="004967DD" w:rsidP="00CB7366">
      <w:pPr>
        <w:pStyle w:val="ListeParagraf"/>
        <w:spacing w:before="240" w:line="276" w:lineRule="auto"/>
        <w:ind w:left="0"/>
        <w:jc w:val="both"/>
        <w:rPr>
          <w:rFonts w:cstheme="minorHAnsi"/>
          <w:sz w:val="24"/>
          <w:szCs w:val="24"/>
        </w:rPr>
      </w:pPr>
      <w:r w:rsidRPr="00CB7366">
        <w:rPr>
          <w:rFonts w:cstheme="minorHAnsi"/>
          <w:sz w:val="24"/>
          <w:szCs w:val="24"/>
        </w:rPr>
        <w:t>Alan adı uyuşmazlıklarına ilişkin m</w:t>
      </w:r>
      <w:r w:rsidR="00A57389" w:rsidRPr="00CB7366">
        <w:rPr>
          <w:rFonts w:cstheme="minorHAnsi"/>
          <w:sz w:val="24"/>
          <w:szCs w:val="24"/>
        </w:rPr>
        <w:t>evzuatta İnternet Tahsi</w:t>
      </w:r>
      <w:r w:rsidR="00AA242A" w:rsidRPr="00CB7366">
        <w:rPr>
          <w:rFonts w:cstheme="minorHAnsi"/>
          <w:sz w:val="24"/>
          <w:szCs w:val="24"/>
        </w:rPr>
        <w:t>sli Sayılar ve İsimler Kurumu (I</w:t>
      </w:r>
      <w:r w:rsidR="00A57389" w:rsidRPr="00CB7366">
        <w:rPr>
          <w:rFonts w:cstheme="minorHAnsi"/>
          <w:sz w:val="24"/>
          <w:szCs w:val="24"/>
        </w:rPr>
        <w:t xml:space="preserve">nternet Corporation </w:t>
      </w:r>
      <w:proofErr w:type="spellStart"/>
      <w:r w:rsidR="00A57389" w:rsidRPr="00CB7366">
        <w:rPr>
          <w:rFonts w:cstheme="minorHAnsi"/>
          <w:sz w:val="24"/>
          <w:szCs w:val="24"/>
        </w:rPr>
        <w:t>for</w:t>
      </w:r>
      <w:proofErr w:type="spellEnd"/>
      <w:r w:rsidR="00A57389" w:rsidRPr="00CB7366">
        <w:rPr>
          <w:rFonts w:cstheme="minorHAnsi"/>
          <w:sz w:val="24"/>
          <w:szCs w:val="24"/>
        </w:rPr>
        <w:t xml:space="preserve"> </w:t>
      </w:r>
      <w:proofErr w:type="spellStart"/>
      <w:r w:rsidR="00A57389" w:rsidRPr="00CB7366">
        <w:rPr>
          <w:rFonts w:cstheme="minorHAnsi"/>
          <w:sz w:val="24"/>
          <w:szCs w:val="24"/>
        </w:rPr>
        <w:t>Assigned</w:t>
      </w:r>
      <w:proofErr w:type="spellEnd"/>
      <w:r w:rsidR="00A57389" w:rsidRPr="00CB7366">
        <w:rPr>
          <w:rFonts w:cstheme="minorHAnsi"/>
          <w:sz w:val="24"/>
          <w:szCs w:val="24"/>
        </w:rPr>
        <w:t xml:space="preserve"> </w:t>
      </w:r>
      <w:proofErr w:type="spellStart"/>
      <w:r w:rsidR="00A57389" w:rsidRPr="00CB7366">
        <w:rPr>
          <w:rFonts w:cstheme="minorHAnsi"/>
          <w:sz w:val="24"/>
          <w:szCs w:val="24"/>
        </w:rPr>
        <w:t>Names</w:t>
      </w:r>
      <w:proofErr w:type="spellEnd"/>
      <w:r w:rsidR="00A57389" w:rsidRPr="00CB7366">
        <w:rPr>
          <w:rFonts w:cstheme="minorHAnsi"/>
          <w:sz w:val="24"/>
          <w:szCs w:val="24"/>
        </w:rPr>
        <w:t xml:space="preserve"> and </w:t>
      </w:r>
      <w:proofErr w:type="spellStart"/>
      <w:r w:rsidR="00A57389" w:rsidRPr="00CB7366">
        <w:rPr>
          <w:rFonts w:cstheme="minorHAnsi"/>
          <w:sz w:val="24"/>
          <w:szCs w:val="24"/>
        </w:rPr>
        <w:t>Numbers</w:t>
      </w:r>
      <w:proofErr w:type="spellEnd"/>
      <w:r w:rsidR="00A57389" w:rsidRPr="00CB7366">
        <w:rPr>
          <w:rFonts w:cstheme="minorHAnsi"/>
          <w:sz w:val="24"/>
          <w:szCs w:val="24"/>
        </w:rPr>
        <w:t>-ICANN)</w:t>
      </w:r>
      <w:r w:rsidR="00926F63" w:rsidRPr="00CB7366">
        <w:rPr>
          <w:rStyle w:val="DipnotBavurusu"/>
          <w:rFonts w:cstheme="minorHAnsi"/>
          <w:sz w:val="24"/>
          <w:szCs w:val="24"/>
        </w:rPr>
        <w:footnoteReference w:id="10"/>
      </w:r>
      <w:r w:rsidR="00A57389" w:rsidRPr="00CB7366">
        <w:rPr>
          <w:rFonts w:cstheme="minorHAnsi"/>
          <w:sz w:val="24"/>
          <w:szCs w:val="24"/>
        </w:rPr>
        <w:t>’e yapılan atıflar, ICANN tarafından akreditasyonu sağlanan kuruluşlar tarafından uyuşmazlıkların çözü</w:t>
      </w:r>
      <w:r w:rsidR="00913816" w:rsidRPr="00CB7366">
        <w:rPr>
          <w:rFonts w:cstheme="minorHAnsi"/>
          <w:sz w:val="24"/>
          <w:szCs w:val="24"/>
        </w:rPr>
        <w:t xml:space="preserve">lmesi, alan adı uyuşmazlıklarına ilişkin mevzuatta uyuşmazlığın mahkemelere alternatif şekilde hakemler tarafından çözümlenmesi kanaatimizce sürecin </w:t>
      </w:r>
      <w:r w:rsidR="00A57389" w:rsidRPr="00CB7366">
        <w:rPr>
          <w:rFonts w:cstheme="minorHAnsi"/>
          <w:sz w:val="24"/>
          <w:szCs w:val="24"/>
        </w:rPr>
        <w:t>ihtiyari tahkim olarak nitelendirilmesi</w:t>
      </w:r>
      <w:r w:rsidR="00913816" w:rsidRPr="00CB7366">
        <w:rPr>
          <w:rFonts w:cstheme="minorHAnsi"/>
          <w:sz w:val="24"/>
          <w:szCs w:val="24"/>
        </w:rPr>
        <w:t xml:space="preserve">ni gerekli kılmaktadır. </w:t>
      </w:r>
      <w:r w:rsidR="00B93C55" w:rsidRPr="00CB7366">
        <w:rPr>
          <w:rFonts w:cstheme="minorHAnsi"/>
          <w:sz w:val="24"/>
          <w:szCs w:val="24"/>
        </w:rPr>
        <w:t xml:space="preserve">Ancak </w:t>
      </w:r>
      <w:r w:rsidR="00913816" w:rsidRPr="00CB7366">
        <w:rPr>
          <w:rFonts w:cstheme="minorHAnsi"/>
          <w:sz w:val="24"/>
          <w:szCs w:val="24"/>
        </w:rPr>
        <w:t xml:space="preserve">süreci </w:t>
      </w:r>
      <w:r w:rsidR="00B93C55" w:rsidRPr="00CB7366">
        <w:rPr>
          <w:rFonts w:cstheme="minorHAnsi"/>
          <w:sz w:val="24"/>
          <w:szCs w:val="24"/>
        </w:rPr>
        <w:t xml:space="preserve">HMK </w:t>
      </w:r>
      <w:r w:rsidR="00913816" w:rsidRPr="00CB7366">
        <w:rPr>
          <w:rFonts w:cstheme="minorHAnsi"/>
          <w:sz w:val="24"/>
          <w:szCs w:val="24"/>
        </w:rPr>
        <w:t xml:space="preserve">tahkim sözleşmesinden ve tahkim sürecinden ayırmak gerekmektedir. </w:t>
      </w:r>
    </w:p>
    <w:p w14:paraId="3AA3B8AB" w14:textId="77777777" w:rsidR="00A57389" w:rsidRPr="00CB7366" w:rsidRDefault="00A57389" w:rsidP="00CB7366">
      <w:pPr>
        <w:pStyle w:val="ListeParagraf"/>
        <w:spacing w:before="240" w:line="276" w:lineRule="auto"/>
        <w:ind w:left="0"/>
        <w:jc w:val="both"/>
        <w:rPr>
          <w:rFonts w:cstheme="minorHAnsi"/>
          <w:sz w:val="24"/>
          <w:szCs w:val="24"/>
        </w:rPr>
      </w:pPr>
    </w:p>
    <w:p w14:paraId="1A359037" w14:textId="77777777" w:rsidR="00A57389" w:rsidRPr="00CB7366" w:rsidRDefault="00A57389" w:rsidP="00CB7366">
      <w:pPr>
        <w:pStyle w:val="ListeParagraf"/>
        <w:spacing w:before="240" w:line="276" w:lineRule="auto"/>
        <w:ind w:left="0"/>
        <w:jc w:val="both"/>
        <w:rPr>
          <w:rFonts w:cstheme="minorHAnsi"/>
          <w:sz w:val="24"/>
          <w:szCs w:val="24"/>
        </w:rPr>
      </w:pPr>
      <w:r w:rsidRPr="00CB7366">
        <w:rPr>
          <w:rFonts w:cstheme="minorHAnsi"/>
          <w:sz w:val="24"/>
          <w:szCs w:val="24"/>
        </w:rPr>
        <w:t xml:space="preserve">İnternet Alan Adı Yönetmeliği </w:t>
      </w:r>
      <w:proofErr w:type="spellStart"/>
      <w:r w:rsidRPr="00CB7366">
        <w:rPr>
          <w:rFonts w:cstheme="minorHAnsi"/>
          <w:sz w:val="24"/>
          <w:szCs w:val="24"/>
        </w:rPr>
        <w:t>md.</w:t>
      </w:r>
      <w:proofErr w:type="spellEnd"/>
      <w:r w:rsidRPr="00CB7366">
        <w:rPr>
          <w:rFonts w:cstheme="minorHAnsi"/>
          <w:sz w:val="24"/>
          <w:szCs w:val="24"/>
        </w:rPr>
        <w:t xml:space="preserve"> 23’de sürecin “alternatif” olduğu belirtilmiştir. </w:t>
      </w:r>
    </w:p>
    <w:p w14:paraId="13EA5517" w14:textId="77777777" w:rsidR="00A57389" w:rsidRPr="00CB7366" w:rsidRDefault="00A57389" w:rsidP="00CB7366">
      <w:pPr>
        <w:spacing w:before="240" w:line="276" w:lineRule="auto"/>
        <w:ind w:left="708"/>
        <w:jc w:val="both"/>
        <w:rPr>
          <w:rFonts w:cstheme="minorHAnsi"/>
          <w:i/>
          <w:iCs/>
          <w:sz w:val="24"/>
          <w:szCs w:val="24"/>
        </w:rPr>
      </w:pPr>
      <w:r w:rsidRPr="00CB7366">
        <w:rPr>
          <w:rFonts w:cstheme="minorHAnsi"/>
          <w:i/>
          <w:iCs/>
          <w:sz w:val="24"/>
          <w:szCs w:val="24"/>
        </w:rPr>
        <w:lastRenderedPageBreak/>
        <w:t xml:space="preserve">“(1) Alan adları ile ilgili ihtilaflar alternatif olarak </w:t>
      </w:r>
      <w:proofErr w:type="spellStart"/>
      <w:r w:rsidRPr="00CB7366">
        <w:rPr>
          <w:rFonts w:cstheme="minorHAnsi"/>
          <w:i/>
          <w:iCs/>
          <w:sz w:val="24"/>
          <w:szCs w:val="24"/>
        </w:rPr>
        <w:t>UÇHS’ler</w:t>
      </w:r>
      <w:proofErr w:type="spellEnd"/>
      <w:r w:rsidRPr="00CB7366">
        <w:rPr>
          <w:rFonts w:cstheme="minorHAnsi"/>
          <w:i/>
          <w:iCs/>
          <w:sz w:val="24"/>
          <w:szCs w:val="24"/>
        </w:rPr>
        <w:t xml:space="preserve"> tarafından işletilen uyuşmazlık çözüm mekanizması vasıtasıyla çözülür. Uyuşmazlık çözüm mekanizmasının işletilmesine ilişkin usul ve esaslar Kurum tarafından düzenlenir.”</w:t>
      </w:r>
    </w:p>
    <w:p w14:paraId="0CD6EDDD" w14:textId="6D540EAD" w:rsidR="00A57389" w:rsidRPr="00CB7366" w:rsidRDefault="00A57389" w:rsidP="00CB7366">
      <w:pPr>
        <w:pStyle w:val="ListeParagraf"/>
        <w:spacing w:before="240" w:line="276" w:lineRule="auto"/>
        <w:ind w:left="0"/>
        <w:jc w:val="both"/>
        <w:rPr>
          <w:rFonts w:cstheme="minorHAnsi"/>
          <w:i/>
          <w:iCs/>
          <w:sz w:val="24"/>
          <w:szCs w:val="24"/>
        </w:rPr>
      </w:pPr>
      <w:r w:rsidRPr="00CB7366">
        <w:rPr>
          <w:rFonts w:cstheme="minorHAnsi"/>
          <w:sz w:val="24"/>
          <w:szCs w:val="24"/>
        </w:rPr>
        <w:t xml:space="preserve">Her ne kadar </w:t>
      </w:r>
      <w:r w:rsidR="00925D69" w:rsidRPr="00CB7366">
        <w:rPr>
          <w:rFonts w:cstheme="minorHAnsi"/>
          <w:sz w:val="24"/>
          <w:szCs w:val="24"/>
        </w:rPr>
        <w:t xml:space="preserve">Rules </w:t>
      </w:r>
      <w:proofErr w:type="spellStart"/>
      <w:r w:rsidR="00925D69" w:rsidRPr="00CB7366">
        <w:rPr>
          <w:rFonts w:cstheme="minorHAnsi"/>
          <w:sz w:val="24"/>
          <w:szCs w:val="24"/>
        </w:rPr>
        <w:t>for</w:t>
      </w:r>
      <w:proofErr w:type="spellEnd"/>
      <w:r w:rsidR="00925D69" w:rsidRPr="00CB7366">
        <w:rPr>
          <w:rFonts w:cstheme="minorHAnsi"/>
          <w:sz w:val="24"/>
          <w:szCs w:val="24"/>
        </w:rPr>
        <w:t xml:space="preserve"> </w:t>
      </w:r>
      <w:proofErr w:type="spellStart"/>
      <w:r w:rsidR="00925D69" w:rsidRPr="00CB7366">
        <w:rPr>
          <w:rFonts w:cstheme="minorHAnsi"/>
          <w:sz w:val="24"/>
          <w:szCs w:val="24"/>
        </w:rPr>
        <w:t>Uniform</w:t>
      </w:r>
      <w:proofErr w:type="spellEnd"/>
      <w:r w:rsidR="00925D69" w:rsidRPr="00CB7366">
        <w:rPr>
          <w:rFonts w:cstheme="minorHAnsi"/>
          <w:sz w:val="24"/>
          <w:szCs w:val="24"/>
        </w:rPr>
        <w:t xml:space="preserve"> Domain Name </w:t>
      </w:r>
      <w:proofErr w:type="spellStart"/>
      <w:r w:rsidR="00925D69" w:rsidRPr="00CB7366">
        <w:rPr>
          <w:rFonts w:cstheme="minorHAnsi"/>
          <w:sz w:val="24"/>
          <w:szCs w:val="24"/>
        </w:rPr>
        <w:t>Dispute</w:t>
      </w:r>
      <w:proofErr w:type="spellEnd"/>
      <w:r w:rsidR="00925D69" w:rsidRPr="00CB7366">
        <w:rPr>
          <w:rFonts w:cstheme="minorHAnsi"/>
          <w:sz w:val="24"/>
          <w:szCs w:val="24"/>
        </w:rPr>
        <w:t xml:space="preserve"> </w:t>
      </w:r>
      <w:proofErr w:type="spellStart"/>
      <w:r w:rsidR="00925D69" w:rsidRPr="00CB7366">
        <w:rPr>
          <w:rFonts w:cstheme="minorHAnsi"/>
          <w:sz w:val="24"/>
          <w:szCs w:val="24"/>
        </w:rPr>
        <w:t>Resolution</w:t>
      </w:r>
      <w:proofErr w:type="spellEnd"/>
      <w:r w:rsidR="00925D69" w:rsidRPr="00CB7366">
        <w:rPr>
          <w:rFonts w:cstheme="minorHAnsi"/>
          <w:sz w:val="24"/>
          <w:szCs w:val="24"/>
        </w:rPr>
        <w:t xml:space="preserve"> </w:t>
      </w:r>
      <w:proofErr w:type="spellStart"/>
      <w:r w:rsidR="00925D69" w:rsidRPr="00CB7366">
        <w:rPr>
          <w:rFonts w:cstheme="minorHAnsi"/>
          <w:sz w:val="24"/>
          <w:szCs w:val="24"/>
        </w:rPr>
        <w:t>Policy</w:t>
      </w:r>
      <w:proofErr w:type="spellEnd"/>
      <w:r w:rsidR="00925D69" w:rsidRPr="00CB7366">
        <w:rPr>
          <w:rFonts w:cstheme="minorHAnsi"/>
          <w:sz w:val="24"/>
          <w:szCs w:val="24"/>
        </w:rPr>
        <w:t xml:space="preserve"> (</w:t>
      </w:r>
      <w:r w:rsidRPr="00CB7366">
        <w:rPr>
          <w:rFonts w:cstheme="minorHAnsi"/>
          <w:sz w:val="24"/>
          <w:szCs w:val="24"/>
        </w:rPr>
        <w:t>RUDRP</w:t>
      </w:r>
      <w:r w:rsidR="00925D69" w:rsidRPr="00CB7366">
        <w:rPr>
          <w:rFonts w:cstheme="minorHAnsi"/>
          <w:sz w:val="24"/>
          <w:szCs w:val="24"/>
        </w:rPr>
        <w:t>)</w:t>
      </w:r>
      <w:r w:rsidRPr="00CB7366">
        <w:rPr>
          <w:rStyle w:val="DipnotBavurusu"/>
          <w:rFonts w:cstheme="minorHAnsi"/>
          <w:sz w:val="24"/>
          <w:szCs w:val="24"/>
        </w:rPr>
        <w:footnoteReference w:id="11"/>
      </w:r>
      <w:r w:rsidRPr="00CB7366">
        <w:rPr>
          <w:rFonts w:cstheme="minorHAnsi"/>
          <w:sz w:val="24"/>
          <w:szCs w:val="24"/>
        </w:rPr>
        <w:t xml:space="preserve"> </w:t>
      </w:r>
      <w:proofErr w:type="spellStart"/>
      <w:r w:rsidRPr="00CB7366">
        <w:rPr>
          <w:rFonts w:cstheme="minorHAnsi"/>
          <w:sz w:val="24"/>
          <w:szCs w:val="24"/>
        </w:rPr>
        <w:t>md.</w:t>
      </w:r>
      <w:proofErr w:type="spellEnd"/>
      <w:r w:rsidRPr="00CB7366">
        <w:rPr>
          <w:rFonts w:cstheme="minorHAnsi"/>
          <w:sz w:val="24"/>
          <w:szCs w:val="24"/>
        </w:rPr>
        <w:t xml:space="preserve"> 18 düzenlemesindeki </w:t>
      </w:r>
      <w:r w:rsidR="00913816" w:rsidRPr="00CB7366">
        <w:rPr>
          <w:rFonts w:cstheme="minorHAnsi"/>
          <w:sz w:val="24"/>
          <w:szCs w:val="24"/>
        </w:rPr>
        <w:t>“</w:t>
      </w:r>
      <w:r w:rsidRPr="00CB7366">
        <w:rPr>
          <w:rFonts w:cstheme="minorHAnsi"/>
          <w:i/>
          <w:iCs/>
          <w:sz w:val="24"/>
          <w:szCs w:val="24"/>
        </w:rPr>
        <w:t>başvuru yapılmadan önce veya hakem yargılaması sırasında dava açılabileceği</w:t>
      </w:r>
      <w:r w:rsidR="00913816" w:rsidRPr="00CB7366">
        <w:rPr>
          <w:rFonts w:cstheme="minorHAnsi"/>
          <w:i/>
          <w:iCs/>
          <w:sz w:val="24"/>
          <w:szCs w:val="24"/>
        </w:rPr>
        <w:t>”</w:t>
      </w:r>
      <w:r w:rsidRPr="00CB7366">
        <w:rPr>
          <w:rFonts w:cstheme="minorHAnsi"/>
          <w:sz w:val="24"/>
          <w:szCs w:val="24"/>
        </w:rPr>
        <w:t xml:space="preserve"> yönündeki ifadeler kadar açık olmasa da Türkiye’de de UÇHS tarafından yürütülen sürecin zorunlu olmadığı, mahkemelerin yetkisini kaldırmadığı anlaşılmaktadır.   </w:t>
      </w:r>
    </w:p>
    <w:p w14:paraId="7734C450" w14:textId="4BFC2569" w:rsidR="005D2479" w:rsidRPr="00CB7366" w:rsidRDefault="00336C4F" w:rsidP="00CB7366">
      <w:pPr>
        <w:spacing w:before="240" w:line="276" w:lineRule="auto"/>
        <w:jc w:val="both"/>
        <w:rPr>
          <w:rFonts w:cstheme="minorHAnsi"/>
          <w:sz w:val="24"/>
          <w:szCs w:val="24"/>
        </w:rPr>
      </w:pPr>
      <w:r w:rsidRPr="00CB7366">
        <w:rPr>
          <w:rFonts w:cstheme="minorHAnsi"/>
          <w:sz w:val="24"/>
          <w:szCs w:val="24"/>
        </w:rPr>
        <w:t xml:space="preserve">Ayrıca BTK tarafından 19.08.2022 tarihinde yapılan duyuruda çözüm </w:t>
      </w:r>
      <w:r w:rsidR="00913816" w:rsidRPr="00CB7366">
        <w:rPr>
          <w:rFonts w:cstheme="minorHAnsi"/>
          <w:sz w:val="24"/>
          <w:szCs w:val="24"/>
        </w:rPr>
        <w:t xml:space="preserve">hizmet sağlayıcı </w:t>
      </w:r>
      <w:r w:rsidRPr="00CB7366">
        <w:rPr>
          <w:rFonts w:cstheme="minorHAnsi"/>
          <w:sz w:val="24"/>
          <w:szCs w:val="24"/>
        </w:rPr>
        <w:t xml:space="preserve">tarafından yürütülen sürecin yargıya alternatif </w:t>
      </w:r>
      <w:r w:rsidR="005D2479" w:rsidRPr="00CB7366">
        <w:rPr>
          <w:rFonts w:cstheme="minorHAnsi"/>
          <w:sz w:val="24"/>
          <w:szCs w:val="24"/>
        </w:rPr>
        <w:t xml:space="preserve">olarak düzenlendiğini </w:t>
      </w:r>
      <w:r w:rsidRPr="00CB7366">
        <w:rPr>
          <w:rFonts w:cstheme="minorHAnsi"/>
          <w:sz w:val="24"/>
          <w:szCs w:val="24"/>
        </w:rPr>
        <w:t xml:space="preserve">açıkça belirtilmiştir. </w:t>
      </w:r>
    </w:p>
    <w:p w14:paraId="641D27E8" w14:textId="076D1574" w:rsidR="00A57389" w:rsidRPr="00CB7366" w:rsidRDefault="00A57389" w:rsidP="00CB7366">
      <w:pPr>
        <w:pStyle w:val="ListeParagraf"/>
        <w:spacing w:before="240" w:line="276" w:lineRule="auto"/>
        <w:ind w:left="0"/>
        <w:jc w:val="both"/>
        <w:rPr>
          <w:rFonts w:cstheme="minorHAnsi"/>
          <w:sz w:val="24"/>
          <w:szCs w:val="24"/>
        </w:rPr>
      </w:pPr>
      <w:r w:rsidRPr="00CB7366">
        <w:rPr>
          <w:rFonts w:cstheme="minorHAnsi"/>
          <w:sz w:val="24"/>
          <w:szCs w:val="24"/>
        </w:rPr>
        <w:t xml:space="preserve">Dolayısıyla </w:t>
      </w:r>
      <w:r w:rsidR="0028569D" w:rsidRPr="00CB7366">
        <w:rPr>
          <w:rFonts w:cstheme="minorHAnsi"/>
          <w:sz w:val="24"/>
          <w:szCs w:val="24"/>
        </w:rPr>
        <w:t xml:space="preserve">her ne kadar internet alan adı tahsisi sırasında başvurucu İnternet Alan Adları Tebliğ’i </w:t>
      </w:r>
      <w:proofErr w:type="spellStart"/>
      <w:r w:rsidR="0028569D" w:rsidRPr="00CB7366">
        <w:rPr>
          <w:rFonts w:cstheme="minorHAnsi"/>
          <w:sz w:val="24"/>
          <w:szCs w:val="24"/>
        </w:rPr>
        <w:t>md.</w:t>
      </w:r>
      <w:proofErr w:type="spellEnd"/>
      <w:r w:rsidR="0028569D" w:rsidRPr="00CB7366">
        <w:rPr>
          <w:rFonts w:cstheme="minorHAnsi"/>
          <w:sz w:val="24"/>
          <w:szCs w:val="24"/>
        </w:rPr>
        <w:t xml:space="preserve"> 14</w:t>
      </w:r>
      <w:r w:rsidR="008C7D60" w:rsidRPr="00CB7366">
        <w:rPr>
          <w:rFonts w:cstheme="minorHAnsi"/>
          <w:sz w:val="24"/>
          <w:szCs w:val="24"/>
        </w:rPr>
        <w:t>/2-a-4</w:t>
      </w:r>
      <w:r w:rsidR="0028569D" w:rsidRPr="00CB7366">
        <w:rPr>
          <w:rFonts w:cstheme="minorHAnsi"/>
          <w:sz w:val="24"/>
          <w:szCs w:val="24"/>
        </w:rPr>
        <w:t xml:space="preserve"> gereğince </w:t>
      </w:r>
      <w:r w:rsidR="0028569D" w:rsidRPr="00CB7366">
        <w:rPr>
          <w:rFonts w:cstheme="minorHAnsi"/>
          <w:i/>
          <w:iCs/>
          <w:sz w:val="24"/>
          <w:szCs w:val="24"/>
        </w:rPr>
        <w:t>“</w:t>
      </w:r>
      <w:proofErr w:type="spellStart"/>
      <w:r w:rsidR="0028569D" w:rsidRPr="00CB7366">
        <w:rPr>
          <w:rFonts w:cstheme="minorHAnsi"/>
          <w:i/>
          <w:iCs/>
          <w:sz w:val="24"/>
          <w:szCs w:val="24"/>
        </w:rPr>
        <w:t>İAA’ya</w:t>
      </w:r>
      <w:proofErr w:type="spellEnd"/>
      <w:r w:rsidR="0028569D" w:rsidRPr="00CB7366">
        <w:rPr>
          <w:rFonts w:cstheme="minorHAnsi"/>
          <w:i/>
          <w:iCs/>
          <w:sz w:val="24"/>
          <w:szCs w:val="24"/>
        </w:rPr>
        <w:t xml:space="preserve"> ilişkin bir alternatif uyuşmazlık çözüm sürecinin başlaması durumunda buna katılacağını</w:t>
      </w:r>
      <w:r w:rsidR="0028569D" w:rsidRPr="00CB7366">
        <w:rPr>
          <w:rFonts w:cstheme="minorHAnsi"/>
          <w:sz w:val="24"/>
          <w:szCs w:val="24"/>
        </w:rPr>
        <w:t xml:space="preserve">” kabul, beyan ve taahhüt edilmiş olsa da UÇM, </w:t>
      </w:r>
      <w:r w:rsidR="00925D69" w:rsidRPr="00CB7366">
        <w:rPr>
          <w:rFonts w:cstheme="minorHAnsi"/>
          <w:sz w:val="24"/>
          <w:szCs w:val="24"/>
        </w:rPr>
        <w:t>HMK</w:t>
      </w:r>
      <w:r w:rsidRPr="00CB7366">
        <w:rPr>
          <w:rFonts w:cstheme="minorHAnsi"/>
          <w:sz w:val="24"/>
          <w:szCs w:val="24"/>
        </w:rPr>
        <w:t xml:space="preserve"> </w:t>
      </w:r>
      <w:proofErr w:type="spellStart"/>
      <w:r w:rsidRPr="00CB7366">
        <w:rPr>
          <w:rFonts w:cstheme="minorHAnsi"/>
          <w:sz w:val="24"/>
          <w:szCs w:val="24"/>
        </w:rPr>
        <w:t>md.</w:t>
      </w:r>
      <w:proofErr w:type="spellEnd"/>
      <w:r w:rsidRPr="00CB7366">
        <w:rPr>
          <w:rFonts w:cstheme="minorHAnsi"/>
          <w:sz w:val="24"/>
          <w:szCs w:val="24"/>
        </w:rPr>
        <w:t xml:space="preserve"> 407 vd</w:t>
      </w:r>
      <w:r w:rsidR="00925D69" w:rsidRPr="00CB7366">
        <w:rPr>
          <w:rFonts w:cstheme="minorHAnsi"/>
          <w:sz w:val="24"/>
          <w:szCs w:val="24"/>
        </w:rPr>
        <w:t>.</w:t>
      </w:r>
      <w:r w:rsidRPr="00CB7366">
        <w:rPr>
          <w:rFonts w:cstheme="minorHAnsi"/>
          <w:sz w:val="24"/>
          <w:szCs w:val="24"/>
        </w:rPr>
        <w:t xml:space="preserve"> anlamında </w:t>
      </w:r>
      <w:r w:rsidR="0016513B" w:rsidRPr="00CB7366">
        <w:rPr>
          <w:rFonts w:cstheme="minorHAnsi"/>
          <w:sz w:val="24"/>
          <w:szCs w:val="24"/>
        </w:rPr>
        <w:t xml:space="preserve">tarafları bağlayıcı bir </w:t>
      </w:r>
      <w:r w:rsidRPr="00CB7366">
        <w:rPr>
          <w:rFonts w:cstheme="minorHAnsi"/>
          <w:sz w:val="24"/>
          <w:szCs w:val="24"/>
        </w:rPr>
        <w:t>tahkim sözleşmesi olarak algılanmamalı ve alan adına ilişkin uyuşmazlıklarda tarafların uyuşmazlık çözüm hizmet sağlayıcıya başvurusunun zorunlu olduğu şekilde yorumlanmamalıdır. Ancak kayıt kuruluşları ile tahsis sırasında imzalanan bu belgelerin konumuz açısından iki önemli sonucu bulunmaktadır. Bunlardan biri</w:t>
      </w:r>
      <w:r w:rsidR="00913816" w:rsidRPr="00CB7366">
        <w:rPr>
          <w:rFonts w:cstheme="minorHAnsi"/>
          <w:sz w:val="24"/>
          <w:szCs w:val="24"/>
        </w:rPr>
        <w:t>ncisi</w:t>
      </w:r>
      <w:r w:rsidRPr="00CB7366">
        <w:rPr>
          <w:rFonts w:cstheme="minorHAnsi"/>
          <w:sz w:val="24"/>
          <w:szCs w:val="24"/>
        </w:rPr>
        <w:t xml:space="preserve"> kayıt kuruluşlarının uyuşmazlık çözüm hizmet sağlayıcı kararlarını uygulayacaklar</w:t>
      </w:r>
      <w:r w:rsidR="0028569D" w:rsidRPr="00CB7366">
        <w:rPr>
          <w:rFonts w:cstheme="minorHAnsi"/>
          <w:sz w:val="24"/>
          <w:szCs w:val="24"/>
        </w:rPr>
        <w:t>ı</w:t>
      </w:r>
      <w:r w:rsidRPr="00CB7366">
        <w:rPr>
          <w:rFonts w:cstheme="minorHAnsi"/>
          <w:sz w:val="24"/>
          <w:szCs w:val="24"/>
        </w:rPr>
        <w:t xml:space="preserve"> ve diğeri </w:t>
      </w:r>
      <w:r w:rsidR="00913816" w:rsidRPr="00CB7366">
        <w:rPr>
          <w:rFonts w:cstheme="minorHAnsi"/>
          <w:sz w:val="24"/>
          <w:szCs w:val="24"/>
        </w:rPr>
        <w:t xml:space="preserve">ise </w:t>
      </w:r>
      <w:r w:rsidRPr="00CB7366">
        <w:rPr>
          <w:rFonts w:cstheme="minorHAnsi"/>
          <w:sz w:val="24"/>
          <w:szCs w:val="24"/>
        </w:rPr>
        <w:t xml:space="preserve">uyuşmazlık çözüm hizmet sağlayıcıya başvurulması durumunda </w:t>
      </w:r>
      <w:r w:rsidR="00913816" w:rsidRPr="00CB7366">
        <w:rPr>
          <w:rFonts w:cstheme="minorHAnsi"/>
          <w:sz w:val="24"/>
          <w:szCs w:val="24"/>
        </w:rPr>
        <w:t>şikâyet</w:t>
      </w:r>
      <w:r w:rsidRPr="00CB7366">
        <w:rPr>
          <w:rFonts w:cstheme="minorHAnsi"/>
          <w:sz w:val="24"/>
          <w:szCs w:val="24"/>
        </w:rPr>
        <w:t xml:space="preserve"> edilenin </w:t>
      </w:r>
      <w:r w:rsidRPr="00CB7366">
        <w:rPr>
          <w:rFonts w:cstheme="minorHAnsi"/>
          <w:i/>
          <w:iCs/>
          <w:sz w:val="24"/>
          <w:szCs w:val="24"/>
        </w:rPr>
        <w:t xml:space="preserve">süreci </w:t>
      </w:r>
      <w:r w:rsidR="0028569D" w:rsidRPr="00CB7366">
        <w:rPr>
          <w:rFonts w:cstheme="minorHAnsi"/>
          <w:i/>
          <w:iCs/>
          <w:sz w:val="24"/>
          <w:szCs w:val="24"/>
        </w:rPr>
        <w:t xml:space="preserve">açıkça </w:t>
      </w:r>
      <w:r w:rsidRPr="00CB7366">
        <w:rPr>
          <w:rFonts w:cstheme="minorHAnsi"/>
          <w:i/>
          <w:iCs/>
          <w:sz w:val="24"/>
          <w:szCs w:val="24"/>
        </w:rPr>
        <w:t>onaylamasından</w:t>
      </w:r>
      <w:r w:rsidR="0028569D" w:rsidRPr="00CB7366">
        <w:rPr>
          <w:rFonts w:cstheme="minorHAnsi"/>
          <w:i/>
          <w:iCs/>
          <w:sz w:val="24"/>
          <w:szCs w:val="24"/>
        </w:rPr>
        <w:t xml:space="preserve"> ve savunma hakkını kullanmasında</w:t>
      </w:r>
      <w:r w:rsidRPr="00CB7366">
        <w:rPr>
          <w:rFonts w:cstheme="minorHAnsi"/>
          <w:i/>
          <w:iCs/>
          <w:sz w:val="24"/>
          <w:szCs w:val="24"/>
        </w:rPr>
        <w:t xml:space="preserve"> bağımsız olarak</w:t>
      </w:r>
      <w:r w:rsidRPr="00CB7366">
        <w:rPr>
          <w:rFonts w:cstheme="minorHAnsi"/>
          <w:sz w:val="24"/>
          <w:szCs w:val="24"/>
        </w:rPr>
        <w:t xml:space="preserve"> hakem kararının verileceğidir. Bu cümle bir tespit niteliğinde olmakla birlikte, </w:t>
      </w:r>
      <w:r w:rsidR="00913816" w:rsidRPr="00CB7366">
        <w:rPr>
          <w:rFonts w:cstheme="minorHAnsi"/>
          <w:sz w:val="24"/>
          <w:szCs w:val="24"/>
        </w:rPr>
        <w:t>şikâyet</w:t>
      </w:r>
      <w:r w:rsidRPr="00CB7366">
        <w:rPr>
          <w:rFonts w:cstheme="minorHAnsi"/>
          <w:sz w:val="24"/>
          <w:szCs w:val="24"/>
        </w:rPr>
        <w:t xml:space="preserve"> edilenin aleyhine verilen hakem kararı sonrası hukuki yollarının neler olabileceği aşağıda incelenecektir.</w:t>
      </w:r>
    </w:p>
    <w:p w14:paraId="76FC3FA1" w14:textId="37F76606" w:rsidR="005D2479" w:rsidRPr="00CB7366" w:rsidRDefault="00336C4F" w:rsidP="00CB7366">
      <w:pPr>
        <w:spacing w:before="240" w:line="276" w:lineRule="auto"/>
        <w:jc w:val="both"/>
        <w:rPr>
          <w:rFonts w:cstheme="minorHAnsi"/>
          <w:sz w:val="24"/>
          <w:szCs w:val="24"/>
        </w:rPr>
      </w:pPr>
      <w:r w:rsidRPr="00CB7366">
        <w:rPr>
          <w:rFonts w:cstheme="minorHAnsi"/>
          <w:sz w:val="24"/>
          <w:szCs w:val="24"/>
        </w:rPr>
        <w:t xml:space="preserve">Dolayısıyla alan adı üzerinde hak sahibi olduğu iddiasında olan kişi ilgili mevzuat çerçevesinde uyuşmazlık çözüm mekanizmasına başvurabileceği gibi, </w:t>
      </w:r>
      <w:proofErr w:type="spellStart"/>
      <w:r w:rsidR="00913816" w:rsidRPr="00CB7366">
        <w:rPr>
          <w:rFonts w:cstheme="minorHAnsi"/>
          <w:sz w:val="24"/>
          <w:szCs w:val="24"/>
        </w:rPr>
        <w:t>UÇHS’ye</w:t>
      </w:r>
      <w:proofErr w:type="spellEnd"/>
      <w:r w:rsidR="00913816" w:rsidRPr="00CB7366">
        <w:rPr>
          <w:rFonts w:cstheme="minorHAnsi"/>
          <w:sz w:val="24"/>
          <w:szCs w:val="24"/>
        </w:rPr>
        <w:t xml:space="preserve"> başvurmaksızın </w:t>
      </w:r>
      <w:r w:rsidRPr="00CB7366">
        <w:rPr>
          <w:rFonts w:cstheme="minorHAnsi"/>
          <w:sz w:val="24"/>
          <w:szCs w:val="24"/>
        </w:rPr>
        <w:t>alan adına ilişkin dava yoluna da başvurabilecektir</w:t>
      </w:r>
      <w:r w:rsidR="00AF421E" w:rsidRPr="00CB7366">
        <w:rPr>
          <w:rStyle w:val="DipnotBavurusu"/>
          <w:rFonts w:cstheme="minorHAnsi"/>
          <w:sz w:val="24"/>
          <w:szCs w:val="24"/>
        </w:rPr>
        <w:footnoteReference w:id="12"/>
      </w:r>
      <w:r w:rsidRPr="00CB7366">
        <w:rPr>
          <w:rFonts w:cstheme="minorHAnsi"/>
          <w:sz w:val="24"/>
          <w:szCs w:val="24"/>
        </w:rPr>
        <w:t xml:space="preserve">. </w:t>
      </w:r>
    </w:p>
    <w:p w14:paraId="57F0F4F9" w14:textId="015119C4" w:rsidR="00D24E4C" w:rsidRPr="00CB7366" w:rsidRDefault="00A57389" w:rsidP="00CB7366">
      <w:pPr>
        <w:spacing w:before="240" w:line="276" w:lineRule="auto"/>
        <w:jc w:val="both"/>
        <w:rPr>
          <w:rFonts w:cstheme="minorHAnsi"/>
          <w:sz w:val="24"/>
          <w:szCs w:val="24"/>
        </w:rPr>
      </w:pPr>
      <w:r w:rsidRPr="00CB7366">
        <w:rPr>
          <w:rFonts w:cstheme="minorHAnsi"/>
          <w:sz w:val="24"/>
          <w:szCs w:val="24"/>
        </w:rPr>
        <w:t xml:space="preserve">Konu </w:t>
      </w:r>
      <w:proofErr w:type="spellStart"/>
      <w:r w:rsidR="00D24E4C" w:rsidRPr="00CB7366">
        <w:rPr>
          <w:rFonts w:cstheme="minorHAnsi"/>
          <w:sz w:val="24"/>
          <w:szCs w:val="24"/>
        </w:rPr>
        <w:t>TRABİS’in</w:t>
      </w:r>
      <w:proofErr w:type="spellEnd"/>
      <w:r w:rsidR="00D24E4C" w:rsidRPr="00CB7366">
        <w:rPr>
          <w:rFonts w:cstheme="minorHAnsi"/>
          <w:sz w:val="24"/>
          <w:szCs w:val="24"/>
        </w:rPr>
        <w:t xml:space="preserve"> devreye </w:t>
      </w:r>
      <w:r w:rsidRPr="00CB7366">
        <w:rPr>
          <w:rFonts w:cstheme="minorHAnsi"/>
          <w:sz w:val="24"/>
          <w:szCs w:val="24"/>
        </w:rPr>
        <w:t>girmesinden</w:t>
      </w:r>
      <w:r w:rsidR="00D24E4C" w:rsidRPr="00CB7366">
        <w:rPr>
          <w:rFonts w:cstheme="minorHAnsi"/>
          <w:sz w:val="24"/>
          <w:szCs w:val="24"/>
        </w:rPr>
        <w:t xml:space="preserve"> önce ICANN </w:t>
      </w:r>
      <w:r w:rsidRPr="00CB7366">
        <w:rPr>
          <w:rFonts w:cstheme="minorHAnsi"/>
          <w:sz w:val="24"/>
          <w:szCs w:val="24"/>
        </w:rPr>
        <w:t>tarafından akredite edilmiş tahkim kurul</w:t>
      </w:r>
      <w:r w:rsidR="00913816" w:rsidRPr="00CB7366">
        <w:rPr>
          <w:rFonts w:cstheme="minorHAnsi"/>
          <w:sz w:val="24"/>
          <w:szCs w:val="24"/>
        </w:rPr>
        <w:t xml:space="preserve">uşları tarafından verilmiş hakem </w:t>
      </w:r>
      <w:r w:rsidRPr="00CB7366">
        <w:rPr>
          <w:rFonts w:cstheme="minorHAnsi"/>
          <w:sz w:val="24"/>
          <w:szCs w:val="24"/>
        </w:rPr>
        <w:t xml:space="preserve">kararlarına ilişkin gündeme gelmiştir. </w:t>
      </w:r>
    </w:p>
    <w:p w14:paraId="6D120143" w14:textId="1D82FF0A" w:rsidR="00A57389" w:rsidRPr="00CB7366" w:rsidRDefault="00925D69" w:rsidP="00CB7366">
      <w:pPr>
        <w:spacing w:before="240" w:line="276" w:lineRule="auto"/>
        <w:jc w:val="both"/>
        <w:rPr>
          <w:rFonts w:cstheme="minorHAnsi"/>
          <w:sz w:val="24"/>
          <w:szCs w:val="24"/>
        </w:rPr>
      </w:pPr>
      <w:r w:rsidRPr="00CB7366">
        <w:rPr>
          <w:rFonts w:cstheme="minorHAnsi"/>
          <w:sz w:val="24"/>
          <w:szCs w:val="24"/>
        </w:rPr>
        <w:t>İstanbul Bölge Adliye Mahkemesi (BAM)</w:t>
      </w:r>
      <w:r w:rsidR="00D24E4C" w:rsidRPr="00CB7366">
        <w:rPr>
          <w:rFonts w:cstheme="minorHAnsi"/>
          <w:sz w:val="24"/>
          <w:szCs w:val="24"/>
        </w:rPr>
        <w:t xml:space="preserve"> 44. Hukuk Dairesinin 27.01.2020 tarihli kararına</w:t>
      </w:r>
      <w:r w:rsidR="00D24E4C" w:rsidRPr="00CB7366">
        <w:rPr>
          <w:rStyle w:val="DipnotBavurusu"/>
          <w:rFonts w:cstheme="minorHAnsi"/>
          <w:sz w:val="24"/>
          <w:szCs w:val="24"/>
        </w:rPr>
        <w:footnoteReference w:id="13"/>
      </w:r>
      <w:r w:rsidR="00D24E4C" w:rsidRPr="00CB7366">
        <w:rPr>
          <w:rFonts w:cstheme="minorHAnsi"/>
          <w:sz w:val="24"/>
          <w:szCs w:val="24"/>
        </w:rPr>
        <w:t xml:space="preserve"> konu olayda davalı </w:t>
      </w:r>
      <w:r w:rsidR="009650A5" w:rsidRPr="00CB7366">
        <w:rPr>
          <w:rFonts w:cstheme="minorHAnsi"/>
          <w:sz w:val="24"/>
          <w:szCs w:val="24"/>
        </w:rPr>
        <w:t>“</w:t>
      </w:r>
      <w:r w:rsidR="009650A5" w:rsidRPr="00CB7366">
        <w:rPr>
          <w:rFonts w:cstheme="minorHAnsi"/>
          <w:i/>
          <w:iCs/>
          <w:sz w:val="24"/>
          <w:szCs w:val="24"/>
        </w:rPr>
        <w:t xml:space="preserve">itirazların </w:t>
      </w:r>
      <w:r w:rsidR="00D24E4C" w:rsidRPr="00CB7366">
        <w:rPr>
          <w:rFonts w:cstheme="minorHAnsi"/>
          <w:i/>
          <w:iCs/>
          <w:sz w:val="24"/>
          <w:szCs w:val="24"/>
        </w:rPr>
        <w:t xml:space="preserve">ICANN </w:t>
      </w:r>
      <w:r w:rsidR="009650A5" w:rsidRPr="00CB7366">
        <w:rPr>
          <w:rFonts w:cstheme="minorHAnsi"/>
          <w:i/>
          <w:iCs/>
          <w:sz w:val="24"/>
          <w:szCs w:val="24"/>
        </w:rPr>
        <w:t>tarafından akredite edilmiş tahkim kurullarında görülmesi gerektiğini, tahkim kuruluna başvurmadan mahkemeye başvurulmasının hukuka aykırı olduğunu”</w:t>
      </w:r>
      <w:r w:rsidR="009650A5" w:rsidRPr="00CB7366">
        <w:rPr>
          <w:rFonts w:cstheme="minorHAnsi"/>
          <w:sz w:val="24"/>
          <w:szCs w:val="24"/>
        </w:rPr>
        <w:t xml:space="preserve"> iddia etmiş olsa da, BAM</w:t>
      </w:r>
      <w:r w:rsidR="00A57389" w:rsidRPr="00CB7366">
        <w:rPr>
          <w:rFonts w:cstheme="minorHAnsi"/>
          <w:sz w:val="24"/>
          <w:szCs w:val="24"/>
        </w:rPr>
        <w:t>;</w:t>
      </w:r>
    </w:p>
    <w:p w14:paraId="3F3E2D8D" w14:textId="075833A9" w:rsidR="009650A5" w:rsidRPr="00CB7366" w:rsidRDefault="009650A5" w:rsidP="00CB7366">
      <w:pPr>
        <w:spacing w:before="240" w:line="276" w:lineRule="auto"/>
        <w:ind w:left="708"/>
        <w:jc w:val="both"/>
        <w:rPr>
          <w:rFonts w:cstheme="minorHAnsi"/>
          <w:sz w:val="24"/>
          <w:szCs w:val="24"/>
        </w:rPr>
      </w:pPr>
      <w:r w:rsidRPr="00CB7366">
        <w:rPr>
          <w:rFonts w:cstheme="minorHAnsi"/>
          <w:sz w:val="24"/>
          <w:szCs w:val="24"/>
        </w:rPr>
        <w:t xml:space="preserve"> </w:t>
      </w:r>
      <w:r w:rsidRPr="00CB7366">
        <w:rPr>
          <w:rFonts w:cstheme="minorHAnsi"/>
          <w:i/>
          <w:iCs/>
          <w:sz w:val="24"/>
          <w:szCs w:val="24"/>
        </w:rPr>
        <w:t>“</w:t>
      </w:r>
      <w:r w:rsidR="00D24E4C" w:rsidRPr="00CB7366">
        <w:rPr>
          <w:rFonts w:cstheme="minorHAnsi"/>
          <w:i/>
          <w:iCs/>
          <w:sz w:val="24"/>
          <w:szCs w:val="24"/>
        </w:rPr>
        <w:t>...</w:t>
      </w:r>
      <w:r w:rsidRPr="00CB7366">
        <w:rPr>
          <w:rFonts w:cstheme="minorHAnsi"/>
          <w:i/>
          <w:iCs/>
          <w:sz w:val="24"/>
          <w:szCs w:val="24"/>
        </w:rPr>
        <w:t xml:space="preserve">tarafından ilan edilen UDRP (Yeknesak Alan Adı Uyuşmazlık Çözümü Politikası) kurallarının 18.maddesinde tahkim sürecinden önce dava açılmış olmasının yargılamaya etkisi düzenlenmiştir. Buna göre, tahkim sürecinden önce veya tahkim süreci devam ederken dava açılmış olması halinde hakem heyeti ara verme, devam etme veya yargılamayı sona erdirme yetkisine sahiptir. Anlaşılacağı </w:t>
      </w:r>
      <w:proofErr w:type="gramStart"/>
      <w:r w:rsidRPr="00CB7366">
        <w:rPr>
          <w:rFonts w:cstheme="minorHAnsi"/>
          <w:i/>
          <w:iCs/>
          <w:sz w:val="24"/>
          <w:szCs w:val="24"/>
        </w:rPr>
        <w:t>üzere ...</w:t>
      </w:r>
      <w:proofErr w:type="gramEnd"/>
      <w:r w:rsidRPr="00CB7366">
        <w:rPr>
          <w:rFonts w:cstheme="minorHAnsi"/>
          <w:i/>
          <w:iCs/>
          <w:sz w:val="24"/>
          <w:szCs w:val="24"/>
        </w:rPr>
        <w:t xml:space="preserve"> </w:t>
      </w:r>
      <w:proofErr w:type="gramStart"/>
      <w:r w:rsidRPr="00CB7366">
        <w:rPr>
          <w:rFonts w:cstheme="minorHAnsi"/>
          <w:i/>
          <w:iCs/>
          <w:sz w:val="24"/>
          <w:szCs w:val="24"/>
        </w:rPr>
        <w:t>tahkim</w:t>
      </w:r>
      <w:proofErr w:type="gramEnd"/>
      <w:r w:rsidRPr="00CB7366">
        <w:rPr>
          <w:rFonts w:cstheme="minorHAnsi"/>
          <w:i/>
          <w:iCs/>
          <w:sz w:val="24"/>
          <w:szCs w:val="24"/>
        </w:rPr>
        <w:t xml:space="preserve"> </w:t>
      </w:r>
      <w:r w:rsidR="00925D69" w:rsidRPr="00CB7366">
        <w:rPr>
          <w:rFonts w:cstheme="minorHAnsi"/>
          <w:i/>
          <w:iCs/>
          <w:sz w:val="24"/>
          <w:szCs w:val="24"/>
        </w:rPr>
        <w:t>usulü</w:t>
      </w:r>
      <w:r w:rsidRPr="00CB7366">
        <w:rPr>
          <w:rFonts w:cstheme="minorHAnsi"/>
          <w:i/>
          <w:iCs/>
          <w:sz w:val="24"/>
          <w:szCs w:val="24"/>
        </w:rPr>
        <w:t xml:space="preserve"> ulusal mahkemelerin yargılama yetkisini ortadan kaldırmamaktadır.”</w:t>
      </w:r>
      <w:r w:rsidR="00F025E6" w:rsidRPr="00CB7366">
        <w:rPr>
          <w:rFonts w:cstheme="minorHAnsi"/>
          <w:sz w:val="24"/>
          <w:szCs w:val="24"/>
        </w:rPr>
        <w:t xml:space="preserve"> </w:t>
      </w:r>
      <w:r w:rsidR="00D24E4C" w:rsidRPr="00CB7366">
        <w:rPr>
          <w:rFonts w:cstheme="minorHAnsi"/>
          <w:sz w:val="24"/>
          <w:szCs w:val="24"/>
        </w:rPr>
        <w:t>ş</w:t>
      </w:r>
      <w:r w:rsidR="00F025E6" w:rsidRPr="00CB7366">
        <w:rPr>
          <w:rFonts w:cstheme="minorHAnsi"/>
          <w:sz w:val="24"/>
          <w:szCs w:val="24"/>
        </w:rPr>
        <w:t xml:space="preserve">eklinde karar vermiştir. </w:t>
      </w:r>
    </w:p>
    <w:p w14:paraId="3FFAC73F" w14:textId="2EFCEDF5" w:rsidR="00F025E6" w:rsidRPr="00CB7366" w:rsidRDefault="00F025E6" w:rsidP="00CB7366">
      <w:pPr>
        <w:spacing w:before="240" w:line="276" w:lineRule="auto"/>
        <w:jc w:val="both"/>
        <w:rPr>
          <w:rFonts w:cstheme="minorHAnsi"/>
          <w:sz w:val="24"/>
          <w:szCs w:val="24"/>
        </w:rPr>
      </w:pPr>
      <w:r w:rsidRPr="00CB7366">
        <w:rPr>
          <w:rFonts w:cstheme="minorHAnsi"/>
          <w:sz w:val="24"/>
          <w:szCs w:val="24"/>
        </w:rPr>
        <w:t xml:space="preserve">Muhtemelen benzer talepler, düzenlemelerin açık olmasına rağmen TRABİS </w:t>
      </w:r>
      <w:r w:rsidR="00A57389" w:rsidRPr="00CB7366">
        <w:rPr>
          <w:rFonts w:cstheme="minorHAnsi"/>
          <w:sz w:val="24"/>
          <w:szCs w:val="24"/>
        </w:rPr>
        <w:t xml:space="preserve">sonrası UÇHS tarafından </w:t>
      </w:r>
      <w:r w:rsidRPr="00CB7366">
        <w:rPr>
          <w:rFonts w:cstheme="minorHAnsi"/>
          <w:sz w:val="24"/>
          <w:szCs w:val="24"/>
        </w:rPr>
        <w:t xml:space="preserve">verilen hakem kararları için de gündeme gelecektir. </w:t>
      </w:r>
    </w:p>
    <w:p w14:paraId="148F2FD3" w14:textId="77777777" w:rsidR="00854CE7" w:rsidRPr="00CB7366" w:rsidRDefault="00854CE7" w:rsidP="00CB7366">
      <w:pPr>
        <w:spacing w:before="240" w:line="276" w:lineRule="auto"/>
        <w:jc w:val="both"/>
        <w:rPr>
          <w:rFonts w:cstheme="minorHAnsi"/>
          <w:sz w:val="24"/>
          <w:szCs w:val="24"/>
        </w:rPr>
      </w:pPr>
    </w:p>
    <w:p w14:paraId="361304CE" w14:textId="2CACE7A2" w:rsidR="00C92BDA" w:rsidRPr="00CB7366" w:rsidRDefault="00C92BDA" w:rsidP="00CB7366">
      <w:pPr>
        <w:pStyle w:val="ListeParagraf"/>
        <w:numPr>
          <w:ilvl w:val="0"/>
          <w:numId w:val="1"/>
        </w:numPr>
        <w:spacing w:before="240" w:line="276" w:lineRule="auto"/>
        <w:jc w:val="both"/>
        <w:rPr>
          <w:rFonts w:cstheme="minorHAnsi"/>
          <w:b/>
          <w:bCs/>
          <w:sz w:val="24"/>
          <w:szCs w:val="24"/>
        </w:rPr>
      </w:pPr>
      <w:r w:rsidRPr="00CB7366">
        <w:rPr>
          <w:rFonts w:cstheme="minorHAnsi"/>
          <w:b/>
          <w:bCs/>
          <w:sz w:val="24"/>
          <w:szCs w:val="24"/>
        </w:rPr>
        <w:t xml:space="preserve">DAVA SÜRECİNİN UYUŞMAZLIK ÇÖZÜM HİZMET SAĞLAYICI </w:t>
      </w:r>
      <w:r w:rsidR="0016513B" w:rsidRPr="00CB7366">
        <w:rPr>
          <w:rFonts w:cstheme="minorHAnsi"/>
          <w:b/>
          <w:bCs/>
          <w:sz w:val="24"/>
          <w:szCs w:val="24"/>
        </w:rPr>
        <w:t xml:space="preserve">TARAFINDAN YÜRÜTÜLEN </w:t>
      </w:r>
      <w:r w:rsidRPr="00CB7366">
        <w:rPr>
          <w:rFonts w:cstheme="minorHAnsi"/>
          <w:b/>
          <w:bCs/>
          <w:sz w:val="24"/>
          <w:szCs w:val="24"/>
        </w:rPr>
        <w:t xml:space="preserve">SÜRECE ETKİSİ </w:t>
      </w:r>
    </w:p>
    <w:p w14:paraId="03662CCA" w14:textId="0CB969D0" w:rsidR="00854CE7" w:rsidRPr="00CB7366" w:rsidRDefault="00854CE7" w:rsidP="00CB7366">
      <w:pPr>
        <w:spacing w:before="240" w:line="276" w:lineRule="auto"/>
        <w:jc w:val="both"/>
        <w:rPr>
          <w:rFonts w:cstheme="minorHAnsi"/>
          <w:sz w:val="24"/>
          <w:szCs w:val="24"/>
        </w:rPr>
      </w:pPr>
      <w:r w:rsidRPr="00CB7366">
        <w:rPr>
          <w:rFonts w:cstheme="minorHAnsi"/>
          <w:sz w:val="24"/>
          <w:szCs w:val="24"/>
        </w:rPr>
        <w:t xml:space="preserve">Yukarıda belirtildiği üzere, </w:t>
      </w:r>
      <w:proofErr w:type="spellStart"/>
      <w:r w:rsidRPr="00CB7366">
        <w:rPr>
          <w:rFonts w:cstheme="minorHAnsi"/>
          <w:sz w:val="24"/>
          <w:szCs w:val="24"/>
        </w:rPr>
        <w:t>UÇHS</w:t>
      </w:r>
      <w:r w:rsidR="00BB4969" w:rsidRPr="00CB7366">
        <w:rPr>
          <w:rFonts w:cstheme="minorHAnsi"/>
          <w:sz w:val="24"/>
          <w:szCs w:val="24"/>
        </w:rPr>
        <w:t>’ye</w:t>
      </w:r>
      <w:proofErr w:type="spellEnd"/>
      <w:r w:rsidRPr="00CB7366">
        <w:rPr>
          <w:rFonts w:cstheme="minorHAnsi"/>
          <w:sz w:val="24"/>
          <w:szCs w:val="24"/>
        </w:rPr>
        <w:t xml:space="preserve"> başvurmak yerine mahkemelerde dava yoluna </w:t>
      </w:r>
      <w:r w:rsidR="0016513B" w:rsidRPr="00CB7366">
        <w:rPr>
          <w:rFonts w:cstheme="minorHAnsi"/>
          <w:sz w:val="24"/>
          <w:szCs w:val="24"/>
        </w:rPr>
        <w:t xml:space="preserve">gidilmesi </w:t>
      </w:r>
      <w:r w:rsidRPr="00CB7366">
        <w:rPr>
          <w:rFonts w:cstheme="minorHAnsi"/>
          <w:sz w:val="24"/>
          <w:szCs w:val="24"/>
        </w:rPr>
        <w:t xml:space="preserve">mümkündür. Ayrıca UÇHS tarafından yürütülen sürecin herhangi bir aşamasında da dava yoluna başvurulmasının önünde bir engel bulunmamaktadır. Ancak süreç devam ederken, taraflarınca dava açılmasının süreci nasıl etkileyeceğinin üzerinde durulması gerekmektedir. </w:t>
      </w:r>
    </w:p>
    <w:p w14:paraId="0440BAF1" w14:textId="415E8A8A" w:rsidR="003A0A32" w:rsidRPr="00CB7366" w:rsidRDefault="00854CE7" w:rsidP="00CB7366">
      <w:pPr>
        <w:spacing w:before="240" w:line="276" w:lineRule="auto"/>
        <w:jc w:val="both"/>
        <w:rPr>
          <w:rFonts w:cstheme="minorHAnsi"/>
          <w:sz w:val="24"/>
          <w:szCs w:val="24"/>
        </w:rPr>
      </w:pPr>
      <w:r w:rsidRPr="00CB7366">
        <w:rPr>
          <w:rFonts w:cstheme="minorHAnsi"/>
          <w:sz w:val="24"/>
          <w:szCs w:val="24"/>
        </w:rPr>
        <w:t>Konu hakkında, m</w:t>
      </w:r>
      <w:r w:rsidR="00C92BDA" w:rsidRPr="00CB7366">
        <w:rPr>
          <w:rFonts w:cstheme="minorHAnsi"/>
          <w:sz w:val="24"/>
          <w:szCs w:val="24"/>
        </w:rPr>
        <w:t>evzuatımız</w:t>
      </w:r>
      <w:r w:rsidR="0016513B" w:rsidRPr="00CB7366">
        <w:rPr>
          <w:rFonts w:cstheme="minorHAnsi"/>
          <w:sz w:val="24"/>
          <w:szCs w:val="24"/>
        </w:rPr>
        <w:t>ın</w:t>
      </w:r>
      <w:r w:rsidR="00C92BDA" w:rsidRPr="00CB7366">
        <w:rPr>
          <w:rFonts w:cstheme="minorHAnsi"/>
          <w:sz w:val="24"/>
          <w:szCs w:val="24"/>
        </w:rPr>
        <w:t xml:space="preserve"> </w:t>
      </w:r>
      <w:r w:rsidR="0028569D" w:rsidRPr="00CB7366">
        <w:rPr>
          <w:rFonts w:cstheme="minorHAnsi"/>
          <w:sz w:val="24"/>
          <w:szCs w:val="24"/>
        </w:rPr>
        <w:t xml:space="preserve">mehaz düzenlemeler olarak kabul edilen </w:t>
      </w:r>
      <w:r w:rsidR="00913816" w:rsidRPr="00CB7366">
        <w:rPr>
          <w:rFonts w:cstheme="minorHAnsi"/>
          <w:sz w:val="24"/>
          <w:szCs w:val="24"/>
        </w:rPr>
        <w:t>UDRP</w:t>
      </w:r>
      <w:r w:rsidR="000C0F5E" w:rsidRPr="00CB7366">
        <w:rPr>
          <w:rStyle w:val="DipnotBavurusu"/>
          <w:rFonts w:cstheme="minorHAnsi"/>
          <w:sz w:val="24"/>
          <w:szCs w:val="24"/>
        </w:rPr>
        <w:footnoteReference w:id="14"/>
      </w:r>
      <w:r w:rsidR="000C0F5E" w:rsidRPr="00CB7366">
        <w:rPr>
          <w:rFonts w:cstheme="minorHAnsi"/>
          <w:sz w:val="24"/>
          <w:szCs w:val="24"/>
        </w:rPr>
        <w:t xml:space="preserve"> </w:t>
      </w:r>
      <w:r w:rsidR="00913816" w:rsidRPr="00CB7366">
        <w:rPr>
          <w:rFonts w:cstheme="minorHAnsi"/>
          <w:sz w:val="24"/>
          <w:szCs w:val="24"/>
        </w:rPr>
        <w:t>ve RUDRP</w:t>
      </w:r>
      <w:r w:rsidR="0028569D" w:rsidRPr="00CB7366">
        <w:rPr>
          <w:rFonts w:cstheme="minorHAnsi"/>
          <w:sz w:val="24"/>
          <w:szCs w:val="24"/>
        </w:rPr>
        <w:t xml:space="preserve"> ile </w:t>
      </w:r>
      <w:r w:rsidR="00C92BDA" w:rsidRPr="00CB7366">
        <w:rPr>
          <w:rFonts w:cstheme="minorHAnsi"/>
          <w:sz w:val="24"/>
          <w:szCs w:val="24"/>
        </w:rPr>
        <w:t xml:space="preserve">aynı hükümlere yer </w:t>
      </w:r>
      <w:r w:rsidR="0016513B" w:rsidRPr="00CB7366">
        <w:rPr>
          <w:rFonts w:cstheme="minorHAnsi"/>
          <w:sz w:val="24"/>
          <w:szCs w:val="24"/>
        </w:rPr>
        <w:t>vermediğini</w:t>
      </w:r>
      <w:r w:rsidR="00C92BDA" w:rsidRPr="00CB7366">
        <w:rPr>
          <w:rFonts w:cstheme="minorHAnsi"/>
          <w:sz w:val="24"/>
          <w:szCs w:val="24"/>
        </w:rPr>
        <w:t xml:space="preserve"> söylemek</w:t>
      </w:r>
      <w:r w:rsidRPr="00CB7366">
        <w:rPr>
          <w:rFonts w:cstheme="minorHAnsi"/>
          <w:sz w:val="24"/>
          <w:szCs w:val="24"/>
        </w:rPr>
        <w:t xml:space="preserve"> </w:t>
      </w:r>
      <w:r w:rsidR="0028569D" w:rsidRPr="00CB7366">
        <w:rPr>
          <w:rFonts w:cstheme="minorHAnsi"/>
          <w:sz w:val="24"/>
          <w:szCs w:val="24"/>
        </w:rPr>
        <w:t>gerekir.</w:t>
      </w:r>
      <w:r w:rsidR="00C92BDA" w:rsidRPr="00CB7366">
        <w:rPr>
          <w:rFonts w:cstheme="minorHAnsi"/>
          <w:sz w:val="24"/>
          <w:szCs w:val="24"/>
        </w:rPr>
        <w:t xml:space="preserve"> </w:t>
      </w:r>
      <w:r w:rsidR="003A0A32" w:rsidRPr="00CB7366">
        <w:rPr>
          <w:rFonts w:cstheme="minorHAnsi"/>
          <w:sz w:val="24"/>
          <w:szCs w:val="24"/>
        </w:rPr>
        <w:t>RUDRP md 18 gereğince</w:t>
      </w:r>
      <w:r w:rsidRPr="00CB7366">
        <w:rPr>
          <w:rFonts w:cstheme="minorHAnsi"/>
          <w:sz w:val="24"/>
          <w:szCs w:val="24"/>
        </w:rPr>
        <w:t xml:space="preserve"> sürecin herhangi bir aşamasında dava açılması durumunda,</w:t>
      </w:r>
      <w:r w:rsidR="003A0A32" w:rsidRPr="00CB7366">
        <w:rPr>
          <w:rFonts w:cstheme="minorHAnsi"/>
          <w:sz w:val="24"/>
          <w:szCs w:val="24"/>
        </w:rPr>
        <w:t xml:space="preserve"> hakem heyeti sürece ara verme hatta süreci sona erdirme yetkisine sahipken; Uyuşmazlık Çözüm Tebliğ</w:t>
      </w:r>
      <w:r w:rsidR="0016513B" w:rsidRPr="00CB7366">
        <w:rPr>
          <w:rFonts w:cstheme="minorHAnsi"/>
          <w:sz w:val="24"/>
          <w:szCs w:val="24"/>
        </w:rPr>
        <w:t>’</w:t>
      </w:r>
      <w:r w:rsidR="003A0A32" w:rsidRPr="00CB7366">
        <w:rPr>
          <w:rFonts w:cstheme="minorHAnsi"/>
          <w:sz w:val="24"/>
          <w:szCs w:val="24"/>
        </w:rPr>
        <w:t>i md 15/2</w:t>
      </w:r>
      <w:r w:rsidR="0016513B" w:rsidRPr="00CB7366">
        <w:rPr>
          <w:rFonts w:cstheme="minorHAnsi"/>
          <w:sz w:val="24"/>
          <w:szCs w:val="24"/>
        </w:rPr>
        <w:t xml:space="preserve">’de </w:t>
      </w:r>
      <w:r w:rsidR="00AF421E" w:rsidRPr="00CB7366">
        <w:rPr>
          <w:rFonts w:cstheme="minorHAnsi"/>
          <w:sz w:val="24"/>
          <w:szCs w:val="24"/>
        </w:rPr>
        <w:t xml:space="preserve">kısmen farklı bir </w:t>
      </w:r>
      <w:r w:rsidR="0028569D" w:rsidRPr="00CB7366">
        <w:rPr>
          <w:rFonts w:cstheme="minorHAnsi"/>
          <w:sz w:val="24"/>
          <w:szCs w:val="24"/>
        </w:rPr>
        <w:t>hüküm düzenlenmiştir</w:t>
      </w:r>
      <w:r w:rsidR="00AF421E" w:rsidRPr="00CB7366">
        <w:rPr>
          <w:rFonts w:cstheme="minorHAnsi"/>
          <w:sz w:val="24"/>
          <w:szCs w:val="24"/>
        </w:rPr>
        <w:t xml:space="preserve">. Öncelikle </w:t>
      </w:r>
      <w:r w:rsidR="0028569D" w:rsidRPr="00CB7366">
        <w:rPr>
          <w:rFonts w:cstheme="minorHAnsi"/>
          <w:sz w:val="24"/>
          <w:szCs w:val="24"/>
        </w:rPr>
        <w:t>hükmün</w:t>
      </w:r>
      <w:r w:rsidR="00AF421E" w:rsidRPr="00CB7366">
        <w:rPr>
          <w:rFonts w:cstheme="minorHAnsi"/>
          <w:sz w:val="24"/>
          <w:szCs w:val="24"/>
        </w:rPr>
        <w:t xml:space="preserve"> anlaşılması güç </w:t>
      </w:r>
      <w:r w:rsidR="0028569D" w:rsidRPr="00CB7366">
        <w:rPr>
          <w:rFonts w:cstheme="minorHAnsi"/>
          <w:sz w:val="24"/>
          <w:szCs w:val="24"/>
        </w:rPr>
        <w:t xml:space="preserve">bir düzenleme </w:t>
      </w:r>
      <w:r w:rsidR="00AF421E" w:rsidRPr="00CB7366">
        <w:rPr>
          <w:rFonts w:cstheme="minorHAnsi"/>
          <w:sz w:val="24"/>
          <w:szCs w:val="24"/>
        </w:rPr>
        <w:t xml:space="preserve">olduğunu </w:t>
      </w:r>
      <w:r w:rsidR="0016513B" w:rsidRPr="00CB7366">
        <w:rPr>
          <w:rFonts w:cstheme="minorHAnsi"/>
          <w:sz w:val="24"/>
          <w:szCs w:val="24"/>
        </w:rPr>
        <w:t>belirtilmelidir.</w:t>
      </w:r>
      <w:r w:rsidR="00AF421E" w:rsidRPr="00CB7366">
        <w:rPr>
          <w:rFonts w:cstheme="minorHAnsi"/>
          <w:sz w:val="24"/>
          <w:szCs w:val="24"/>
        </w:rPr>
        <w:t xml:space="preserve"> Maddenin kenar başlığının </w:t>
      </w:r>
      <w:r w:rsidR="00AF421E" w:rsidRPr="00CB7366">
        <w:rPr>
          <w:rFonts w:cstheme="minorHAnsi"/>
          <w:b/>
          <w:bCs/>
          <w:sz w:val="24"/>
          <w:szCs w:val="24"/>
        </w:rPr>
        <w:t>“Kararın Uygulanması</w:t>
      </w:r>
      <w:r w:rsidR="00AF421E" w:rsidRPr="00CB7366">
        <w:rPr>
          <w:rFonts w:cstheme="minorHAnsi"/>
          <w:sz w:val="24"/>
          <w:szCs w:val="24"/>
        </w:rPr>
        <w:t xml:space="preserve">” olmasına rağmen, </w:t>
      </w:r>
      <w:r w:rsidR="00AF421E" w:rsidRPr="00CB7366">
        <w:rPr>
          <w:rFonts w:cstheme="minorHAnsi"/>
          <w:b/>
          <w:bCs/>
          <w:sz w:val="24"/>
          <w:szCs w:val="24"/>
        </w:rPr>
        <w:t xml:space="preserve">hakem </w:t>
      </w:r>
      <w:r w:rsidR="0028569D" w:rsidRPr="00CB7366">
        <w:rPr>
          <w:rFonts w:cstheme="minorHAnsi"/>
          <w:b/>
          <w:bCs/>
          <w:sz w:val="24"/>
          <w:szCs w:val="24"/>
        </w:rPr>
        <w:t>kararının</w:t>
      </w:r>
      <w:r w:rsidR="00AF421E" w:rsidRPr="00CB7366">
        <w:rPr>
          <w:rFonts w:cstheme="minorHAnsi"/>
          <w:b/>
          <w:bCs/>
          <w:sz w:val="24"/>
          <w:szCs w:val="24"/>
        </w:rPr>
        <w:t xml:space="preserve"> verilmesinden önce, süreç içerisinde </w:t>
      </w:r>
      <w:r w:rsidR="0028569D" w:rsidRPr="00CB7366">
        <w:rPr>
          <w:rFonts w:cstheme="minorHAnsi"/>
          <w:sz w:val="24"/>
          <w:szCs w:val="24"/>
        </w:rPr>
        <w:t>ihtiyati tedbir kararı alınmasının</w:t>
      </w:r>
      <w:r w:rsidR="00AF421E" w:rsidRPr="00CB7366">
        <w:rPr>
          <w:rFonts w:cstheme="minorHAnsi"/>
          <w:sz w:val="24"/>
          <w:szCs w:val="24"/>
        </w:rPr>
        <w:t xml:space="preserve"> süreci nasıl etkileyeceği </w:t>
      </w:r>
      <w:r w:rsidR="0016513B" w:rsidRPr="00CB7366">
        <w:rPr>
          <w:rFonts w:cstheme="minorHAnsi"/>
          <w:sz w:val="24"/>
          <w:szCs w:val="24"/>
        </w:rPr>
        <w:t xml:space="preserve">de </w:t>
      </w:r>
      <w:r w:rsidR="00AF421E" w:rsidRPr="00CB7366">
        <w:rPr>
          <w:rFonts w:cstheme="minorHAnsi"/>
          <w:sz w:val="24"/>
          <w:szCs w:val="24"/>
        </w:rPr>
        <w:t>düzenlenmiştir. Madde</w:t>
      </w:r>
      <w:r w:rsidR="003A0A32" w:rsidRPr="00CB7366">
        <w:rPr>
          <w:rFonts w:cstheme="minorHAnsi"/>
          <w:sz w:val="24"/>
          <w:szCs w:val="24"/>
        </w:rPr>
        <w:t xml:space="preserve"> “</w:t>
      </w:r>
      <w:r w:rsidR="003A0A32" w:rsidRPr="00CB7366">
        <w:rPr>
          <w:rFonts w:cstheme="minorHAnsi"/>
          <w:i/>
          <w:iCs/>
          <w:sz w:val="24"/>
          <w:szCs w:val="24"/>
        </w:rPr>
        <w:t xml:space="preserve">uyuşmazlık çözüm mekanizması sürecinin daha önceki bir aşamasında konu hakkında ihtiyati tedbir kararının alındığının </w:t>
      </w:r>
      <w:proofErr w:type="spellStart"/>
      <w:r w:rsidR="003A0A32" w:rsidRPr="00CB7366">
        <w:rPr>
          <w:rFonts w:cstheme="minorHAnsi"/>
          <w:i/>
          <w:iCs/>
          <w:sz w:val="24"/>
          <w:szCs w:val="24"/>
        </w:rPr>
        <w:t>UÇHS’ye</w:t>
      </w:r>
      <w:proofErr w:type="spellEnd"/>
      <w:r w:rsidR="003A0A32" w:rsidRPr="00CB7366">
        <w:rPr>
          <w:rFonts w:cstheme="minorHAnsi"/>
          <w:i/>
          <w:iCs/>
          <w:sz w:val="24"/>
          <w:szCs w:val="24"/>
        </w:rPr>
        <w:t xml:space="preserve"> bildirilmesi halinde uyuşmazlık çözüm mekanizması </w:t>
      </w:r>
      <w:r w:rsidR="003A0A32" w:rsidRPr="00CB7366">
        <w:rPr>
          <w:rFonts w:cstheme="minorHAnsi"/>
          <w:b/>
          <w:bCs/>
          <w:i/>
          <w:iCs/>
          <w:sz w:val="24"/>
          <w:szCs w:val="24"/>
        </w:rPr>
        <w:t>sürec</w:t>
      </w:r>
      <w:r w:rsidR="00AF421E" w:rsidRPr="00CB7366">
        <w:rPr>
          <w:rFonts w:cstheme="minorHAnsi"/>
          <w:b/>
          <w:bCs/>
          <w:i/>
          <w:iCs/>
          <w:sz w:val="24"/>
          <w:szCs w:val="24"/>
        </w:rPr>
        <w:t>e</w:t>
      </w:r>
      <w:r w:rsidR="003A0A32" w:rsidRPr="00CB7366">
        <w:rPr>
          <w:rFonts w:cstheme="minorHAnsi"/>
          <w:b/>
          <w:bCs/>
          <w:i/>
          <w:iCs/>
          <w:sz w:val="24"/>
          <w:szCs w:val="24"/>
        </w:rPr>
        <w:t xml:space="preserve"> devam eder ancak hakem ya da hakem heyeti kararı uygulanmaz</w:t>
      </w:r>
      <w:r w:rsidR="003A0A32" w:rsidRPr="00CB7366">
        <w:rPr>
          <w:rFonts w:cstheme="minorHAnsi"/>
          <w:i/>
          <w:iCs/>
          <w:sz w:val="24"/>
          <w:szCs w:val="24"/>
        </w:rPr>
        <w:t xml:space="preserve">. Bu durumda dava sürecinin tamamlanması beklenir ve mahkeme kararının gereği ilgili KK ve UÇHS tarafından </w:t>
      </w:r>
      <w:proofErr w:type="spellStart"/>
      <w:r w:rsidR="003A0A32" w:rsidRPr="00CB7366">
        <w:rPr>
          <w:rFonts w:cstheme="minorHAnsi"/>
          <w:i/>
          <w:iCs/>
          <w:sz w:val="24"/>
          <w:szCs w:val="24"/>
        </w:rPr>
        <w:t>TRABİS’e</w:t>
      </w:r>
      <w:proofErr w:type="spellEnd"/>
      <w:r w:rsidR="003A0A32" w:rsidRPr="00CB7366">
        <w:rPr>
          <w:rFonts w:cstheme="minorHAnsi"/>
          <w:i/>
          <w:iCs/>
          <w:sz w:val="24"/>
          <w:szCs w:val="24"/>
        </w:rPr>
        <w:t xml:space="preserve"> iletilmek suretiyle derhal yerine getirilir.</w:t>
      </w:r>
      <w:r w:rsidR="003A0A32" w:rsidRPr="00CB7366">
        <w:rPr>
          <w:rFonts w:cstheme="minorHAnsi"/>
          <w:sz w:val="24"/>
          <w:szCs w:val="24"/>
        </w:rPr>
        <w:t xml:space="preserve">” </w:t>
      </w:r>
      <w:r w:rsidR="00EE41A1" w:rsidRPr="00CB7366">
        <w:rPr>
          <w:rFonts w:cstheme="minorHAnsi"/>
          <w:sz w:val="24"/>
          <w:szCs w:val="24"/>
        </w:rPr>
        <w:t>ş</w:t>
      </w:r>
      <w:r w:rsidR="003A0A32" w:rsidRPr="00CB7366">
        <w:rPr>
          <w:rFonts w:cstheme="minorHAnsi"/>
          <w:sz w:val="24"/>
          <w:szCs w:val="24"/>
        </w:rPr>
        <w:t xml:space="preserve">eklindedir. Dolayısıyla </w:t>
      </w:r>
      <w:r w:rsidR="00AF421E" w:rsidRPr="00CB7366">
        <w:rPr>
          <w:rFonts w:cstheme="minorHAnsi"/>
          <w:sz w:val="24"/>
          <w:szCs w:val="24"/>
        </w:rPr>
        <w:t xml:space="preserve">dava açılması </w:t>
      </w:r>
      <w:r w:rsidR="00EE41A1" w:rsidRPr="00CB7366">
        <w:rPr>
          <w:rFonts w:cstheme="minorHAnsi"/>
          <w:sz w:val="24"/>
          <w:szCs w:val="24"/>
        </w:rPr>
        <w:t xml:space="preserve">veya ihtiyati tedbir kararı alınması durumunda da hakem tarafından sürece devam edilmekte ve </w:t>
      </w:r>
      <w:r w:rsidR="003A0A32" w:rsidRPr="00CB7366">
        <w:rPr>
          <w:rFonts w:cstheme="minorHAnsi"/>
          <w:sz w:val="24"/>
          <w:szCs w:val="24"/>
        </w:rPr>
        <w:t>karar verilmektedir</w:t>
      </w:r>
      <w:r w:rsidR="00BC1156" w:rsidRPr="00CB7366">
        <w:rPr>
          <w:rStyle w:val="DipnotBavurusu"/>
          <w:rFonts w:cstheme="minorHAnsi"/>
          <w:sz w:val="24"/>
          <w:szCs w:val="24"/>
        </w:rPr>
        <w:footnoteReference w:id="15"/>
      </w:r>
      <w:r w:rsidR="003A0A32" w:rsidRPr="00CB7366">
        <w:rPr>
          <w:rFonts w:cstheme="minorHAnsi"/>
          <w:sz w:val="24"/>
          <w:szCs w:val="24"/>
        </w:rPr>
        <w:t xml:space="preserve">. </w:t>
      </w:r>
      <w:r w:rsidR="002C7D1A" w:rsidRPr="00CB7366">
        <w:rPr>
          <w:rFonts w:cstheme="minorHAnsi"/>
          <w:sz w:val="24"/>
          <w:szCs w:val="24"/>
        </w:rPr>
        <w:t>Dava sürecinin, ihtiyati tedbir kararının alınmış olması</w:t>
      </w:r>
      <w:r w:rsidR="00EE41A1" w:rsidRPr="00CB7366">
        <w:rPr>
          <w:rFonts w:cstheme="minorHAnsi"/>
          <w:sz w:val="24"/>
          <w:szCs w:val="24"/>
        </w:rPr>
        <w:t xml:space="preserve"> şartıyla</w:t>
      </w:r>
      <w:r w:rsidR="002C7D1A" w:rsidRPr="00CB7366">
        <w:rPr>
          <w:rFonts w:cstheme="minorHAnsi"/>
          <w:sz w:val="24"/>
          <w:szCs w:val="24"/>
        </w:rPr>
        <w:t xml:space="preserve"> </w:t>
      </w:r>
      <w:r w:rsidR="003A0A32" w:rsidRPr="00CB7366">
        <w:rPr>
          <w:rFonts w:cstheme="minorHAnsi"/>
          <w:sz w:val="24"/>
          <w:szCs w:val="24"/>
        </w:rPr>
        <w:t>hakem yargılaması üzerindeki tek etkisi</w:t>
      </w:r>
      <w:r w:rsidR="00EE41A1" w:rsidRPr="00CB7366">
        <w:rPr>
          <w:rFonts w:cstheme="minorHAnsi"/>
          <w:sz w:val="24"/>
          <w:szCs w:val="24"/>
        </w:rPr>
        <w:t>,</w:t>
      </w:r>
      <w:r w:rsidR="003A0A32" w:rsidRPr="00CB7366">
        <w:rPr>
          <w:rFonts w:cstheme="minorHAnsi"/>
          <w:sz w:val="24"/>
          <w:szCs w:val="24"/>
        </w:rPr>
        <w:t xml:space="preserve"> kararın uygulanmasını dava sonu</w:t>
      </w:r>
      <w:r w:rsidR="00EE41A1" w:rsidRPr="00CB7366">
        <w:rPr>
          <w:rFonts w:cstheme="minorHAnsi"/>
          <w:sz w:val="24"/>
          <w:szCs w:val="24"/>
        </w:rPr>
        <w:t>n</w:t>
      </w:r>
      <w:r w:rsidR="003A0A32" w:rsidRPr="00CB7366">
        <w:rPr>
          <w:rFonts w:cstheme="minorHAnsi"/>
          <w:sz w:val="24"/>
          <w:szCs w:val="24"/>
        </w:rPr>
        <w:t xml:space="preserve">a kadar </w:t>
      </w:r>
      <w:r w:rsidR="00EE41A1" w:rsidRPr="00CB7366">
        <w:rPr>
          <w:rFonts w:cstheme="minorHAnsi"/>
          <w:sz w:val="24"/>
          <w:szCs w:val="24"/>
        </w:rPr>
        <w:t xml:space="preserve">ertelemesi </w:t>
      </w:r>
      <w:r w:rsidR="003A0A32" w:rsidRPr="00CB7366">
        <w:rPr>
          <w:rFonts w:cstheme="minorHAnsi"/>
          <w:sz w:val="24"/>
          <w:szCs w:val="24"/>
        </w:rPr>
        <w:t xml:space="preserve">veya </w:t>
      </w:r>
      <w:r w:rsidR="00EE41A1" w:rsidRPr="00CB7366">
        <w:rPr>
          <w:rFonts w:cstheme="minorHAnsi"/>
          <w:sz w:val="24"/>
          <w:szCs w:val="24"/>
        </w:rPr>
        <w:t xml:space="preserve">mahkeme tarafından </w:t>
      </w:r>
      <w:r w:rsidR="003A0A32" w:rsidRPr="00CB7366">
        <w:rPr>
          <w:rFonts w:cstheme="minorHAnsi"/>
          <w:sz w:val="24"/>
          <w:szCs w:val="24"/>
        </w:rPr>
        <w:t xml:space="preserve">farklı bir karar </w:t>
      </w:r>
      <w:r w:rsidR="00EE41A1" w:rsidRPr="00CB7366">
        <w:rPr>
          <w:rFonts w:cstheme="minorHAnsi"/>
          <w:sz w:val="24"/>
          <w:szCs w:val="24"/>
        </w:rPr>
        <w:t>verilmesi</w:t>
      </w:r>
      <w:r w:rsidR="003A0A32" w:rsidRPr="00CB7366">
        <w:rPr>
          <w:rFonts w:cstheme="minorHAnsi"/>
          <w:sz w:val="24"/>
          <w:szCs w:val="24"/>
        </w:rPr>
        <w:t xml:space="preserve"> durumunda mahkeme hükmüne üstünlük tanınmasıdır. </w:t>
      </w:r>
    </w:p>
    <w:p w14:paraId="145B1C5D" w14:textId="15085301" w:rsidR="007953FC" w:rsidRPr="00CB7366" w:rsidRDefault="0016513B" w:rsidP="00CB7366">
      <w:pPr>
        <w:spacing w:before="240" w:line="276" w:lineRule="auto"/>
        <w:jc w:val="both"/>
        <w:rPr>
          <w:rFonts w:cstheme="minorHAnsi"/>
          <w:sz w:val="24"/>
          <w:szCs w:val="24"/>
        </w:rPr>
      </w:pPr>
      <w:r w:rsidRPr="00CB7366">
        <w:rPr>
          <w:rFonts w:cstheme="minorHAnsi"/>
          <w:sz w:val="24"/>
          <w:szCs w:val="24"/>
        </w:rPr>
        <w:t xml:space="preserve">Ayrıca </w:t>
      </w:r>
      <w:r w:rsidR="003A0A32" w:rsidRPr="00CB7366">
        <w:rPr>
          <w:rFonts w:cstheme="minorHAnsi"/>
          <w:sz w:val="24"/>
          <w:szCs w:val="24"/>
        </w:rPr>
        <w:t xml:space="preserve">Uyuşmazlık Tebliğ’in </w:t>
      </w:r>
      <w:proofErr w:type="spellStart"/>
      <w:r w:rsidR="003A0A32" w:rsidRPr="00CB7366">
        <w:rPr>
          <w:rFonts w:cstheme="minorHAnsi"/>
          <w:sz w:val="24"/>
          <w:szCs w:val="24"/>
        </w:rPr>
        <w:t>md.</w:t>
      </w:r>
      <w:proofErr w:type="spellEnd"/>
      <w:r w:rsidR="003A0A32" w:rsidRPr="00CB7366">
        <w:rPr>
          <w:rFonts w:cstheme="minorHAnsi"/>
          <w:sz w:val="24"/>
          <w:szCs w:val="24"/>
        </w:rPr>
        <w:t xml:space="preserve"> 15’de yer alan </w:t>
      </w:r>
      <w:r w:rsidR="003A0A32" w:rsidRPr="00CB7366">
        <w:rPr>
          <w:rFonts w:cstheme="minorHAnsi"/>
          <w:i/>
          <w:iCs/>
          <w:sz w:val="24"/>
          <w:szCs w:val="24"/>
        </w:rPr>
        <w:t>“ihtiyati tedbir</w:t>
      </w:r>
      <w:r w:rsidR="003A0A32" w:rsidRPr="00CB7366">
        <w:rPr>
          <w:rFonts w:cstheme="minorHAnsi"/>
          <w:sz w:val="24"/>
          <w:szCs w:val="24"/>
        </w:rPr>
        <w:t>” ifadesi</w:t>
      </w:r>
      <w:r w:rsidR="002C7D1A" w:rsidRPr="00CB7366">
        <w:rPr>
          <w:rFonts w:cstheme="minorHAnsi"/>
          <w:sz w:val="24"/>
          <w:szCs w:val="24"/>
        </w:rPr>
        <w:t xml:space="preserve"> önemlidir.</w:t>
      </w:r>
      <w:r w:rsidR="003A0A32" w:rsidRPr="00CB7366">
        <w:rPr>
          <w:rFonts w:cstheme="minorHAnsi"/>
          <w:sz w:val="24"/>
          <w:szCs w:val="24"/>
        </w:rPr>
        <w:t xml:space="preserve"> </w:t>
      </w:r>
      <w:r w:rsidR="007953FC" w:rsidRPr="00CB7366">
        <w:rPr>
          <w:rFonts w:cstheme="minorHAnsi"/>
          <w:sz w:val="24"/>
          <w:szCs w:val="24"/>
        </w:rPr>
        <w:t>Görüldüğü üzere RUDRP “</w:t>
      </w:r>
      <w:r w:rsidR="007953FC" w:rsidRPr="00CB7366">
        <w:rPr>
          <w:rFonts w:cstheme="minorHAnsi"/>
          <w:i/>
          <w:iCs/>
          <w:sz w:val="24"/>
          <w:szCs w:val="24"/>
        </w:rPr>
        <w:t>dava açılması</w:t>
      </w:r>
      <w:r w:rsidRPr="00CB7366">
        <w:rPr>
          <w:rFonts w:cstheme="minorHAnsi"/>
          <w:i/>
          <w:iCs/>
          <w:sz w:val="24"/>
          <w:szCs w:val="24"/>
        </w:rPr>
        <w:t>nı</w:t>
      </w:r>
      <w:r w:rsidR="007953FC" w:rsidRPr="00CB7366">
        <w:rPr>
          <w:rFonts w:cstheme="minorHAnsi"/>
          <w:sz w:val="24"/>
          <w:szCs w:val="24"/>
        </w:rPr>
        <w:t xml:space="preserve">” </w:t>
      </w:r>
      <w:r w:rsidR="00854CE7" w:rsidRPr="00CB7366">
        <w:rPr>
          <w:rFonts w:cstheme="minorHAnsi"/>
          <w:sz w:val="24"/>
          <w:szCs w:val="24"/>
        </w:rPr>
        <w:t xml:space="preserve">durumunda hakem heyetine takdir yetkisi vererek </w:t>
      </w:r>
      <w:r w:rsidR="007953FC" w:rsidRPr="00CB7366">
        <w:rPr>
          <w:rFonts w:cstheme="minorHAnsi"/>
          <w:sz w:val="24"/>
          <w:szCs w:val="24"/>
        </w:rPr>
        <w:t xml:space="preserve">hakem sürecinin durması için yeterli görürken, Uyuşmazlık Tebliğ’i </w:t>
      </w:r>
      <w:r w:rsidR="002C7D1A" w:rsidRPr="00CB7366">
        <w:rPr>
          <w:rFonts w:cstheme="minorHAnsi"/>
          <w:sz w:val="24"/>
          <w:szCs w:val="24"/>
        </w:rPr>
        <w:t xml:space="preserve">kararın uygulanması açısından </w:t>
      </w:r>
      <w:r w:rsidR="007953FC" w:rsidRPr="00CB7366">
        <w:rPr>
          <w:rFonts w:cstheme="minorHAnsi"/>
          <w:i/>
          <w:iCs/>
          <w:sz w:val="24"/>
          <w:szCs w:val="24"/>
        </w:rPr>
        <w:t>“ihtiyati tedbir”</w:t>
      </w:r>
      <w:r w:rsidR="007953FC" w:rsidRPr="00CB7366">
        <w:rPr>
          <w:rFonts w:cstheme="minorHAnsi"/>
          <w:sz w:val="24"/>
          <w:szCs w:val="24"/>
        </w:rPr>
        <w:t xml:space="preserve"> kararı alınmasını gerekli görmüş</w:t>
      </w:r>
      <w:r w:rsidR="006D60C4" w:rsidRPr="00CB7366">
        <w:rPr>
          <w:rFonts w:cstheme="minorHAnsi"/>
          <w:sz w:val="24"/>
          <w:szCs w:val="24"/>
        </w:rPr>
        <w:t xml:space="preserve">, </w:t>
      </w:r>
      <w:r w:rsidR="002C7D1A" w:rsidRPr="00CB7366">
        <w:rPr>
          <w:rFonts w:cstheme="minorHAnsi"/>
          <w:sz w:val="24"/>
          <w:szCs w:val="24"/>
        </w:rPr>
        <w:t xml:space="preserve">ne dava açılmış olmasının ne de </w:t>
      </w:r>
      <w:r w:rsidR="006D60C4" w:rsidRPr="00CB7366">
        <w:rPr>
          <w:rFonts w:cstheme="minorHAnsi"/>
          <w:sz w:val="24"/>
          <w:szCs w:val="24"/>
        </w:rPr>
        <w:t xml:space="preserve">tedbir kararının </w:t>
      </w:r>
      <w:r w:rsidR="002C7D1A" w:rsidRPr="00CB7366">
        <w:rPr>
          <w:rFonts w:cstheme="minorHAnsi"/>
          <w:sz w:val="24"/>
          <w:szCs w:val="24"/>
        </w:rPr>
        <w:t xml:space="preserve">alınmış olmasının hakem </w:t>
      </w:r>
      <w:r w:rsidR="006D60C4" w:rsidRPr="00CB7366">
        <w:rPr>
          <w:rFonts w:cstheme="minorHAnsi"/>
          <w:sz w:val="24"/>
          <w:szCs w:val="24"/>
        </w:rPr>
        <w:t>süreci</w:t>
      </w:r>
      <w:r w:rsidR="002C7D1A" w:rsidRPr="00CB7366">
        <w:rPr>
          <w:rFonts w:cstheme="minorHAnsi"/>
          <w:sz w:val="24"/>
          <w:szCs w:val="24"/>
        </w:rPr>
        <w:t xml:space="preserve"> ve dolayısıyla hakem</w:t>
      </w:r>
      <w:r w:rsidR="00EE41A1" w:rsidRPr="00CB7366">
        <w:rPr>
          <w:rFonts w:cstheme="minorHAnsi"/>
          <w:sz w:val="24"/>
          <w:szCs w:val="24"/>
        </w:rPr>
        <w:t xml:space="preserve">in karar vermesini </w:t>
      </w:r>
      <w:r w:rsidR="00DB4FAF" w:rsidRPr="00CB7366">
        <w:rPr>
          <w:rFonts w:cstheme="minorHAnsi"/>
          <w:sz w:val="24"/>
          <w:szCs w:val="24"/>
        </w:rPr>
        <w:t xml:space="preserve">engellemeyeceğini </w:t>
      </w:r>
      <w:r w:rsidR="006D60C4" w:rsidRPr="00CB7366">
        <w:rPr>
          <w:rFonts w:cstheme="minorHAnsi"/>
          <w:sz w:val="24"/>
          <w:szCs w:val="24"/>
        </w:rPr>
        <w:t xml:space="preserve">açıkça düzenlemiştir. </w:t>
      </w:r>
      <w:r w:rsidR="002C7D1A" w:rsidRPr="00CB7366">
        <w:rPr>
          <w:rFonts w:cstheme="minorHAnsi"/>
          <w:sz w:val="24"/>
          <w:szCs w:val="24"/>
        </w:rPr>
        <w:t xml:space="preserve">Tekrar ile </w:t>
      </w:r>
      <w:r w:rsidR="006D60C4" w:rsidRPr="00CB7366">
        <w:rPr>
          <w:rFonts w:cstheme="minorHAnsi"/>
          <w:sz w:val="24"/>
          <w:szCs w:val="24"/>
        </w:rPr>
        <w:t xml:space="preserve">UDRP </w:t>
      </w:r>
      <w:proofErr w:type="spellStart"/>
      <w:r w:rsidR="006D60C4" w:rsidRPr="00CB7366">
        <w:rPr>
          <w:rFonts w:cstheme="minorHAnsi"/>
          <w:sz w:val="24"/>
          <w:szCs w:val="24"/>
        </w:rPr>
        <w:t>md.</w:t>
      </w:r>
      <w:proofErr w:type="spellEnd"/>
      <w:r w:rsidR="006D60C4" w:rsidRPr="00CB7366">
        <w:rPr>
          <w:rFonts w:cstheme="minorHAnsi"/>
          <w:sz w:val="24"/>
          <w:szCs w:val="24"/>
        </w:rPr>
        <w:t xml:space="preserve"> 4/k ve </w:t>
      </w:r>
      <w:r w:rsidR="00577F16" w:rsidRPr="00CB7366">
        <w:rPr>
          <w:rFonts w:cstheme="minorHAnsi"/>
          <w:sz w:val="24"/>
          <w:szCs w:val="24"/>
        </w:rPr>
        <w:t xml:space="preserve">RUDRP </w:t>
      </w:r>
      <w:proofErr w:type="spellStart"/>
      <w:r w:rsidR="00577F16" w:rsidRPr="00CB7366">
        <w:rPr>
          <w:rFonts w:cstheme="minorHAnsi"/>
          <w:sz w:val="24"/>
          <w:szCs w:val="24"/>
        </w:rPr>
        <w:t>md.</w:t>
      </w:r>
      <w:proofErr w:type="spellEnd"/>
      <w:r w:rsidR="00577F16" w:rsidRPr="00CB7366">
        <w:rPr>
          <w:rFonts w:cstheme="minorHAnsi"/>
          <w:sz w:val="24"/>
          <w:szCs w:val="24"/>
        </w:rPr>
        <w:t xml:space="preserve"> 18’den farklı olarak</w:t>
      </w:r>
      <w:r w:rsidR="007953FC" w:rsidRPr="00CB7366">
        <w:rPr>
          <w:rFonts w:cstheme="minorHAnsi"/>
          <w:sz w:val="24"/>
          <w:szCs w:val="24"/>
        </w:rPr>
        <w:t xml:space="preserve"> </w:t>
      </w:r>
      <w:r w:rsidR="006D60C4" w:rsidRPr="00CB7366">
        <w:rPr>
          <w:rFonts w:cstheme="minorHAnsi"/>
          <w:sz w:val="24"/>
          <w:szCs w:val="24"/>
        </w:rPr>
        <w:t xml:space="preserve">mevzuatımız </w:t>
      </w:r>
      <w:r w:rsidR="007953FC" w:rsidRPr="00CB7366">
        <w:rPr>
          <w:rFonts w:cstheme="minorHAnsi"/>
          <w:sz w:val="24"/>
          <w:szCs w:val="24"/>
        </w:rPr>
        <w:t>sadece dava açılması</w:t>
      </w:r>
      <w:r w:rsidR="006D60C4" w:rsidRPr="00CB7366">
        <w:rPr>
          <w:rFonts w:cstheme="minorHAnsi"/>
          <w:sz w:val="24"/>
          <w:szCs w:val="24"/>
        </w:rPr>
        <w:t>nı yeterli görmemiş,</w:t>
      </w:r>
      <w:r w:rsidR="007953FC" w:rsidRPr="00CB7366">
        <w:rPr>
          <w:rFonts w:cstheme="minorHAnsi"/>
          <w:sz w:val="24"/>
          <w:szCs w:val="24"/>
        </w:rPr>
        <w:t xml:space="preserve"> uyuşmazlık çözüm sürecinin sonucunda verilecek hakem kararının uygulanmaması için ihtiyati tedbir kararı</w:t>
      </w:r>
      <w:r w:rsidR="00577F16" w:rsidRPr="00CB7366">
        <w:rPr>
          <w:rFonts w:cstheme="minorHAnsi"/>
          <w:sz w:val="24"/>
          <w:szCs w:val="24"/>
        </w:rPr>
        <w:t xml:space="preserve">nın </w:t>
      </w:r>
      <w:r w:rsidR="007953FC" w:rsidRPr="00CB7366">
        <w:rPr>
          <w:rFonts w:cstheme="minorHAnsi"/>
          <w:sz w:val="24"/>
          <w:szCs w:val="24"/>
        </w:rPr>
        <w:t>alınması</w:t>
      </w:r>
      <w:r w:rsidR="006D60C4" w:rsidRPr="00CB7366">
        <w:rPr>
          <w:rFonts w:cstheme="minorHAnsi"/>
          <w:sz w:val="24"/>
          <w:szCs w:val="24"/>
        </w:rPr>
        <w:t xml:space="preserve"> gerektiğini düzenlemiştir. </w:t>
      </w:r>
      <w:r w:rsidR="007953FC" w:rsidRPr="00CB7366">
        <w:rPr>
          <w:rFonts w:cstheme="minorHAnsi"/>
          <w:sz w:val="24"/>
          <w:szCs w:val="24"/>
        </w:rPr>
        <w:t xml:space="preserve"> Hakem</w:t>
      </w:r>
      <w:r w:rsidR="00EE41A1" w:rsidRPr="00CB7366">
        <w:rPr>
          <w:rFonts w:cstheme="minorHAnsi"/>
          <w:sz w:val="24"/>
          <w:szCs w:val="24"/>
        </w:rPr>
        <w:t>/hakem</w:t>
      </w:r>
      <w:r w:rsidR="007953FC" w:rsidRPr="00CB7366">
        <w:rPr>
          <w:rFonts w:cstheme="minorHAnsi"/>
          <w:sz w:val="24"/>
          <w:szCs w:val="24"/>
        </w:rPr>
        <w:t xml:space="preserve"> heyetinin karar verme</w:t>
      </w:r>
      <w:r w:rsidR="00DB4FAF" w:rsidRPr="00CB7366">
        <w:rPr>
          <w:rFonts w:cstheme="minorHAnsi"/>
          <w:sz w:val="24"/>
          <w:szCs w:val="24"/>
        </w:rPr>
        <w:t xml:space="preserve"> süreci hızlı bir süreçtir</w:t>
      </w:r>
      <w:r w:rsidR="00DB4FAF" w:rsidRPr="00CB7366">
        <w:rPr>
          <w:rStyle w:val="DipnotBavurusu"/>
          <w:rFonts w:cstheme="minorHAnsi"/>
          <w:sz w:val="24"/>
          <w:szCs w:val="24"/>
        </w:rPr>
        <w:footnoteReference w:id="16"/>
      </w:r>
      <w:r w:rsidR="00DB4FAF" w:rsidRPr="00CB7366">
        <w:rPr>
          <w:rFonts w:cstheme="minorHAnsi"/>
          <w:sz w:val="24"/>
          <w:szCs w:val="24"/>
        </w:rPr>
        <w:t>,</w:t>
      </w:r>
      <w:r w:rsidR="007953FC" w:rsidRPr="00CB7366">
        <w:rPr>
          <w:rFonts w:cstheme="minorHAnsi"/>
          <w:sz w:val="24"/>
          <w:szCs w:val="24"/>
        </w:rPr>
        <w:t xml:space="preserve"> bu kadar kısa sürede konu hakkında ihtiyati tedbir kararı alınması Türk yargı sistemi içinde oldukça zordur. </w:t>
      </w:r>
    </w:p>
    <w:p w14:paraId="6EB03B38" w14:textId="6CA0D9F1" w:rsidR="00CA2E52" w:rsidRPr="00CB7366" w:rsidRDefault="00CA2E52" w:rsidP="00CB7366">
      <w:pPr>
        <w:spacing w:before="240" w:line="276" w:lineRule="auto"/>
        <w:jc w:val="both"/>
        <w:rPr>
          <w:rFonts w:cstheme="minorHAnsi"/>
          <w:sz w:val="24"/>
          <w:szCs w:val="24"/>
        </w:rPr>
      </w:pPr>
      <w:r w:rsidRPr="00CB7366">
        <w:rPr>
          <w:rFonts w:cstheme="minorHAnsi"/>
          <w:sz w:val="24"/>
          <w:szCs w:val="24"/>
        </w:rPr>
        <w:t xml:space="preserve">Hemen burada UÇHS süreci devam ederken dava yoluna başvurmanın mümkün olması yanında Uyuşmazlık Tebliğ’i </w:t>
      </w:r>
      <w:proofErr w:type="spellStart"/>
      <w:r w:rsidRPr="00CB7366">
        <w:rPr>
          <w:rFonts w:cstheme="minorHAnsi"/>
          <w:sz w:val="24"/>
          <w:szCs w:val="24"/>
        </w:rPr>
        <w:t>md.</w:t>
      </w:r>
      <w:proofErr w:type="spellEnd"/>
      <w:r w:rsidRPr="00CB7366">
        <w:rPr>
          <w:rFonts w:cstheme="minorHAnsi"/>
          <w:sz w:val="24"/>
          <w:szCs w:val="24"/>
        </w:rPr>
        <w:t xml:space="preserve"> 7/3 gereğince şikâyetçinin, başvuruda bulunduğu UÇHS tarafından kendisine karar bildirilene kadar aynı şikâyet konusunda başka bir </w:t>
      </w:r>
      <w:proofErr w:type="spellStart"/>
      <w:r w:rsidRPr="00CB7366">
        <w:rPr>
          <w:rFonts w:cstheme="minorHAnsi"/>
          <w:sz w:val="24"/>
          <w:szCs w:val="24"/>
        </w:rPr>
        <w:t>UÇHS’ye</w:t>
      </w:r>
      <w:proofErr w:type="spellEnd"/>
      <w:r w:rsidRPr="00CB7366">
        <w:rPr>
          <w:rFonts w:cstheme="minorHAnsi"/>
          <w:sz w:val="24"/>
          <w:szCs w:val="24"/>
        </w:rPr>
        <w:t xml:space="preserve"> başvuruda bulunamayacağını belirtmek gerekir. Ancak kararın verilmesinden sonra aynı uyuşmazlığa ilişkin </w:t>
      </w:r>
      <w:r w:rsidR="00EE41A1" w:rsidRPr="00CB7366">
        <w:rPr>
          <w:rFonts w:cstheme="minorHAnsi"/>
          <w:sz w:val="24"/>
          <w:szCs w:val="24"/>
        </w:rPr>
        <w:t xml:space="preserve">yeni delillerin oluşması ihtimalinde </w:t>
      </w:r>
      <w:r w:rsidRPr="00CB7366">
        <w:rPr>
          <w:rFonts w:cstheme="minorHAnsi"/>
          <w:sz w:val="24"/>
          <w:szCs w:val="24"/>
        </w:rPr>
        <w:t xml:space="preserve">tekrar </w:t>
      </w:r>
      <w:proofErr w:type="spellStart"/>
      <w:r w:rsidRPr="00CB7366">
        <w:rPr>
          <w:rFonts w:cstheme="minorHAnsi"/>
          <w:sz w:val="24"/>
          <w:szCs w:val="24"/>
        </w:rPr>
        <w:t>UÇHS’ye</w:t>
      </w:r>
      <w:proofErr w:type="spellEnd"/>
      <w:r w:rsidRPr="00CB7366">
        <w:rPr>
          <w:rFonts w:cstheme="minorHAnsi"/>
          <w:sz w:val="24"/>
          <w:szCs w:val="24"/>
        </w:rPr>
        <w:t xml:space="preserve"> başvurmasının önünde bir engel görülmemektedir. </w:t>
      </w:r>
      <w:r w:rsidRPr="00CB7366">
        <w:rPr>
          <w:rFonts w:cstheme="minorHAnsi"/>
          <w:sz w:val="24"/>
          <w:szCs w:val="24"/>
        </w:rPr>
        <w:cr/>
      </w:r>
    </w:p>
    <w:p w14:paraId="68A2CF04" w14:textId="7C3B5C07" w:rsidR="00336C4F" w:rsidRPr="00CB7366" w:rsidRDefault="00AD4372" w:rsidP="00CB7366">
      <w:pPr>
        <w:pStyle w:val="ListeParagraf"/>
        <w:numPr>
          <w:ilvl w:val="0"/>
          <w:numId w:val="1"/>
        </w:numPr>
        <w:spacing w:before="240" w:line="276" w:lineRule="auto"/>
        <w:ind w:left="0" w:firstLine="0"/>
        <w:jc w:val="both"/>
        <w:rPr>
          <w:rFonts w:cstheme="minorHAnsi"/>
          <w:b/>
          <w:bCs/>
          <w:sz w:val="24"/>
          <w:szCs w:val="24"/>
        </w:rPr>
      </w:pPr>
      <w:r w:rsidRPr="00CB7366">
        <w:rPr>
          <w:rFonts w:cstheme="minorHAnsi"/>
          <w:b/>
          <w:bCs/>
          <w:sz w:val="24"/>
          <w:szCs w:val="24"/>
        </w:rPr>
        <w:t xml:space="preserve">UYUŞMAZLIK ÇÖZÜM </w:t>
      </w:r>
      <w:r w:rsidR="00D24E4C" w:rsidRPr="00CB7366">
        <w:rPr>
          <w:rFonts w:cstheme="minorHAnsi"/>
          <w:b/>
          <w:bCs/>
          <w:sz w:val="24"/>
          <w:szCs w:val="24"/>
        </w:rPr>
        <w:t>SAĞLAYICILAR</w:t>
      </w:r>
      <w:r w:rsidRPr="00CB7366">
        <w:rPr>
          <w:rFonts w:cstheme="minorHAnsi"/>
          <w:b/>
          <w:bCs/>
          <w:sz w:val="24"/>
          <w:szCs w:val="24"/>
        </w:rPr>
        <w:t xml:space="preserve"> TARAFINDAN VERİLEN HAKEM KARARLARININ </w:t>
      </w:r>
      <w:r w:rsidR="00984CAA" w:rsidRPr="00CB7366">
        <w:rPr>
          <w:rFonts w:cstheme="minorHAnsi"/>
          <w:b/>
          <w:bCs/>
          <w:sz w:val="24"/>
          <w:szCs w:val="24"/>
        </w:rPr>
        <w:t>KESİN HÜKÜM NİTELİĞİ</w:t>
      </w:r>
    </w:p>
    <w:p w14:paraId="7B021CFC" w14:textId="6345FDCD" w:rsidR="006D60C4" w:rsidRPr="00CB7366" w:rsidRDefault="006D60C4" w:rsidP="00CB7366">
      <w:pPr>
        <w:spacing w:before="240" w:line="276" w:lineRule="auto"/>
        <w:jc w:val="both"/>
        <w:rPr>
          <w:rFonts w:cstheme="minorHAnsi"/>
          <w:sz w:val="24"/>
          <w:szCs w:val="24"/>
        </w:rPr>
      </w:pPr>
      <w:r w:rsidRPr="00CB7366">
        <w:rPr>
          <w:rFonts w:cstheme="minorHAnsi"/>
          <w:sz w:val="24"/>
          <w:szCs w:val="24"/>
        </w:rPr>
        <w:t xml:space="preserve">UÇHS tarafından verilen hakem kararından sonra dava açma </w:t>
      </w:r>
      <w:proofErr w:type="gramStart"/>
      <w:r w:rsidRPr="00CB7366">
        <w:rPr>
          <w:rFonts w:cstheme="minorHAnsi"/>
          <w:sz w:val="24"/>
          <w:szCs w:val="24"/>
        </w:rPr>
        <w:t>imkanının</w:t>
      </w:r>
      <w:proofErr w:type="gramEnd"/>
      <w:r w:rsidRPr="00CB7366">
        <w:rPr>
          <w:rFonts w:cstheme="minorHAnsi"/>
          <w:sz w:val="24"/>
          <w:szCs w:val="24"/>
        </w:rPr>
        <w:t xml:space="preserve"> olduğu, hatta tekrar UÇHS başvurulmasının mümkün olması karşısında, çalışmamız kapsamında mahkemenin veya aynı uyuşmazlığa bakan UÇHS hakem</w:t>
      </w:r>
      <w:r w:rsidR="00EE41A1" w:rsidRPr="00CB7366">
        <w:rPr>
          <w:rFonts w:cstheme="minorHAnsi"/>
          <w:sz w:val="24"/>
          <w:szCs w:val="24"/>
        </w:rPr>
        <w:t>/hakem</w:t>
      </w:r>
      <w:r w:rsidRPr="00CB7366">
        <w:rPr>
          <w:rFonts w:cstheme="minorHAnsi"/>
          <w:sz w:val="24"/>
          <w:szCs w:val="24"/>
        </w:rPr>
        <w:t xml:space="preserve"> heyetinin önceden verilmiş hakem kararı ile bağlı olup olmadığını değerlendirme</w:t>
      </w:r>
      <w:r w:rsidR="00DB4FAF" w:rsidRPr="00CB7366">
        <w:rPr>
          <w:rFonts w:cstheme="minorHAnsi"/>
          <w:sz w:val="24"/>
          <w:szCs w:val="24"/>
        </w:rPr>
        <w:t>si gereken konular arasındadır.</w:t>
      </w:r>
    </w:p>
    <w:p w14:paraId="4FE4B4E0" w14:textId="77777777" w:rsidR="00CF1FBC" w:rsidRPr="00CB7366" w:rsidRDefault="00CF1FBC" w:rsidP="00CB7366">
      <w:pPr>
        <w:spacing w:before="240" w:line="276" w:lineRule="auto"/>
        <w:jc w:val="both"/>
        <w:rPr>
          <w:rFonts w:cstheme="minorHAnsi"/>
          <w:sz w:val="24"/>
          <w:szCs w:val="24"/>
        </w:rPr>
      </w:pPr>
      <w:r w:rsidRPr="00CB7366">
        <w:rPr>
          <w:rFonts w:cstheme="minorHAnsi"/>
          <w:sz w:val="24"/>
          <w:szCs w:val="24"/>
        </w:rPr>
        <w:t xml:space="preserve">Mevzuatımızda UDRP ve RUDRP düzenlemelerine benzer şekilde hakem kararlarına ilişkin iptal veya temyiz </w:t>
      </w:r>
      <w:proofErr w:type="gramStart"/>
      <w:r w:rsidRPr="00CB7366">
        <w:rPr>
          <w:rFonts w:cstheme="minorHAnsi"/>
          <w:sz w:val="24"/>
          <w:szCs w:val="24"/>
        </w:rPr>
        <w:t>prosedürüne</w:t>
      </w:r>
      <w:proofErr w:type="gramEnd"/>
      <w:r w:rsidRPr="00CB7366">
        <w:rPr>
          <w:rFonts w:cstheme="minorHAnsi"/>
          <w:sz w:val="24"/>
          <w:szCs w:val="24"/>
        </w:rPr>
        <w:t xml:space="preserve"> yer verilmemiştir. Başvuru öncesi veya hakem süreci sırasında dava yoluna başvurmaya engel bir hüküm bulunmadığı gibi hakem kararı sonrasında dava yoluna başvurulmasının önünde de bir engel bulunmamaktadır. </w:t>
      </w:r>
    </w:p>
    <w:p w14:paraId="6E146F9B" w14:textId="311363B4" w:rsidR="00CF1FBC" w:rsidRPr="00CB7366" w:rsidRDefault="00CF1FBC" w:rsidP="00CB7366">
      <w:pPr>
        <w:spacing w:before="240" w:line="276" w:lineRule="auto"/>
        <w:jc w:val="both"/>
        <w:rPr>
          <w:rFonts w:cstheme="minorHAnsi"/>
          <w:sz w:val="24"/>
          <w:szCs w:val="24"/>
        </w:rPr>
      </w:pPr>
      <w:r w:rsidRPr="00CB7366">
        <w:rPr>
          <w:rFonts w:cstheme="minorHAnsi"/>
          <w:sz w:val="24"/>
          <w:szCs w:val="24"/>
        </w:rPr>
        <w:t xml:space="preserve">Uyuşmazlık Tebliğ’i 15/2 gereğince, </w:t>
      </w:r>
    </w:p>
    <w:p w14:paraId="210A8F03" w14:textId="77777777" w:rsidR="00CF1FBC" w:rsidRPr="00CB7366" w:rsidRDefault="00CF1FBC" w:rsidP="00CB7366">
      <w:pPr>
        <w:spacing w:before="240" w:line="276" w:lineRule="auto"/>
        <w:ind w:left="708"/>
        <w:jc w:val="both"/>
        <w:rPr>
          <w:rFonts w:cstheme="minorHAnsi"/>
          <w:i/>
          <w:iCs/>
          <w:sz w:val="24"/>
          <w:szCs w:val="24"/>
        </w:rPr>
      </w:pPr>
      <w:r w:rsidRPr="00CB7366">
        <w:rPr>
          <w:rFonts w:cstheme="minorHAnsi"/>
          <w:i/>
          <w:iCs/>
          <w:sz w:val="24"/>
          <w:szCs w:val="24"/>
        </w:rPr>
        <w:t xml:space="preserve">“Kararın taraflara gönderilmesinden sonra on iş günü içinde veya </w:t>
      </w:r>
      <w:proofErr w:type="gramStart"/>
      <w:r w:rsidRPr="00CB7366">
        <w:rPr>
          <w:rFonts w:cstheme="minorHAnsi"/>
          <w:i/>
          <w:iCs/>
          <w:sz w:val="24"/>
          <w:szCs w:val="24"/>
        </w:rPr>
        <w:t>....</w:t>
      </w:r>
      <w:proofErr w:type="gramEnd"/>
      <w:r w:rsidRPr="00CB7366">
        <w:rPr>
          <w:rFonts w:cstheme="minorHAnsi"/>
          <w:i/>
          <w:iCs/>
          <w:sz w:val="24"/>
          <w:szCs w:val="24"/>
        </w:rPr>
        <w:t xml:space="preserve">konu hakkında ihtiyati tedbir kararının alındığının </w:t>
      </w:r>
      <w:proofErr w:type="spellStart"/>
      <w:r w:rsidRPr="00CB7366">
        <w:rPr>
          <w:rFonts w:cstheme="minorHAnsi"/>
          <w:i/>
          <w:iCs/>
          <w:sz w:val="24"/>
          <w:szCs w:val="24"/>
        </w:rPr>
        <w:t>UÇHS’ye</w:t>
      </w:r>
      <w:proofErr w:type="spellEnd"/>
      <w:r w:rsidRPr="00CB7366">
        <w:rPr>
          <w:rFonts w:cstheme="minorHAnsi"/>
          <w:i/>
          <w:iCs/>
          <w:sz w:val="24"/>
          <w:szCs w:val="24"/>
        </w:rPr>
        <w:t xml:space="preserve"> bildirilmesi halinde ..... </w:t>
      </w:r>
      <w:proofErr w:type="gramStart"/>
      <w:r w:rsidRPr="00CB7366">
        <w:rPr>
          <w:rFonts w:cstheme="minorHAnsi"/>
          <w:i/>
          <w:iCs/>
          <w:sz w:val="24"/>
          <w:szCs w:val="24"/>
        </w:rPr>
        <w:t>hakem</w:t>
      </w:r>
      <w:proofErr w:type="gramEnd"/>
      <w:r w:rsidRPr="00CB7366">
        <w:rPr>
          <w:rFonts w:cstheme="minorHAnsi"/>
          <w:i/>
          <w:iCs/>
          <w:sz w:val="24"/>
          <w:szCs w:val="24"/>
        </w:rPr>
        <w:t xml:space="preserve"> ya da hakem heyeti kararı uygulanmaz. Bu durumda dava sürecinin tamamlanması beklenir ve mahkeme kararının gereği ilgili KK ve UÇHS tarafından </w:t>
      </w:r>
      <w:proofErr w:type="spellStart"/>
      <w:r w:rsidRPr="00CB7366">
        <w:rPr>
          <w:rFonts w:cstheme="minorHAnsi"/>
          <w:i/>
          <w:iCs/>
          <w:sz w:val="24"/>
          <w:szCs w:val="24"/>
        </w:rPr>
        <w:t>TRABİS’e</w:t>
      </w:r>
      <w:proofErr w:type="spellEnd"/>
      <w:r w:rsidRPr="00CB7366">
        <w:rPr>
          <w:rFonts w:cstheme="minorHAnsi"/>
          <w:i/>
          <w:iCs/>
          <w:sz w:val="24"/>
          <w:szCs w:val="24"/>
        </w:rPr>
        <w:t xml:space="preserve"> iletilmek suretiyle derhal yerine getirilir. KK ve UÇHS konu hakkında ilgili tarafları bilgilendirir” </w:t>
      </w:r>
    </w:p>
    <w:p w14:paraId="2D1D29C0" w14:textId="13FBCFF7" w:rsidR="00CF1FBC" w:rsidRPr="00CB7366" w:rsidRDefault="00CF1FBC" w:rsidP="00CB7366">
      <w:pPr>
        <w:spacing w:before="240" w:line="276" w:lineRule="auto"/>
        <w:jc w:val="both"/>
        <w:rPr>
          <w:rFonts w:cstheme="minorHAnsi"/>
          <w:sz w:val="24"/>
          <w:szCs w:val="24"/>
        </w:rPr>
      </w:pPr>
      <w:proofErr w:type="gramStart"/>
      <w:r w:rsidRPr="00CB7366">
        <w:rPr>
          <w:rFonts w:cstheme="minorHAnsi"/>
          <w:sz w:val="24"/>
          <w:szCs w:val="24"/>
        </w:rPr>
        <w:t>şeklindeki</w:t>
      </w:r>
      <w:proofErr w:type="gramEnd"/>
      <w:r w:rsidRPr="00CB7366">
        <w:rPr>
          <w:rFonts w:cstheme="minorHAnsi"/>
          <w:sz w:val="24"/>
          <w:szCs w:val="24"/>
        </w:rPr>
        <w:t xml:space="preserve"> açık hükmü ile mahkeme kararına üstünlük tanındığı belirtilmiştir. </w:t>
      </w:r>
    </w:p>
    <w:p w14:paraId="447C72BB" w14:textId="5867ED0C" w:rsidR="004C7F39" w:rsidRPr="00CB7366" w:rsidRDefault="00247E72" w:rsidP="00CB7366">
      <w:pPr>
        <w:spacing w:before="240" w:line="276" w:lineRule="auto"/>
        <w:jc w:val="both"/>
        <w:rPr>
          <w:rFonts w:cstheme="minorHAnsi"/>
          <w:sz w:val="24"/>
          <w:szCs w:val="24"/>
        </w:rPr>
      </w:pPr>
      <w:r w:rsidRPr="00CB7366">
        <w:rPr>
          <w:rFonts w:cstheme="minorHAnsi"/>
          <w:sz w:val="24"/>
          <w:szCs w:val="24"/>
        </w:rPr>
        <w:t>Yargıtay 11 H</w:t>
      </w:r>
      <w:r w:rsidR="00BB4969" w:rsidRPr="00CB7366">
        <w:rPr>
          <w:rFonts w:cstheme="minorHAnsi"/>
          <w:sz w:val="24"/>
          <w:szCs w:val="24"/>
        </w:rPr>
        <w:t xml:space="preserve">ukuk </w:t>
      </w:r>
      <w:r w:rsidRPr="00CB7366">
        <w:rPr>
          <w:rFonts w:cstheme="minorHAnsi"/>
          <w:sz w:val="24"/>
          <w:szCs w:val="24"/>
        </w:rPr>
        <w:t>D</w:t>
      </w:r>
      <w:r w:rsidR="00BB4969" w:rsidRPr="00CB7366">
        <w:rPr>
          <w:rFonts w:cstheme="minorHAnsi"/>
          <w:sz w:val="24"/>
          <w:szCs w:val="24"/>
        </w:rPr>
        <w:t>airesi</w:t>
      </w:r>
      <w:r w:rsidR="00E35DF4" w:rsidRPr="00CB7366">
        <w:rPr>
          <w:rStyle w:val="DipnotBavurusu"/>
          <w:rFonts w:cstheme="minorHAnsi"/>
          <w:sz w:val="24"/>
          <w:szCs w:val="24"/>
        </w:rPr>
        <w:footnoteReference w:id="17"/>
      </w:r>
      <w:r w:rsidRPr="00CB7366">
        <w:rPr>
          <w:rFonts w:cstheme="minorHAnsi"/>
          <w:sz w:val="24"/>
          <w:szCs w:val="24"/>
        </w:rPr>
        <w:t xml:space="preserve">, davacının </w:t>
      </w:r>
      <w:r w:rsidR="00781280" w:rsidRPr="00CB7366">
        <w:rPr>
          <w:rFonts w:cstheme="minorHAnsi"/>
          <w:sz w:val="24"/>
          <w:szCs w:val="24"/>
        </w:rPr>
        <w:t>WIPO</w:t>
      </w:r>
      <w:r w:rsidRPr="00CB7366">
        <w:rPr>
          <w:rFonts w:cstheme="minorHAnsi"/>
          <w:sz w:val="24"/>
          <w:szCs w:val="24"/>
        </w:rPr>
        <w:t xml:space="preserve"> tarafında</w:t>
      </w:r>
      <w:r w:rsidR="00E35DF4" w:rsidRPr="00CB7366">
        <w:rPr>
          <w:rFonts w:cstheme="minorHAnsi"/>
          <w:sz w:val="24"/>
          <w:szCs w:val="24"/>
        </w:rPr>
        <w:t>n</w:t>
      </w:r>
      <w:r w:rsidRPr="00CB7366">
        <w:rPr>
          <w:rFonts w:cstheme="minorHAnsi"/>
          <w:sz w:val="24"/>
          <w:szCs w:val="24"/>
        </w:rPr>
        <w:t xml:space="preserve"> verilen </w:t>
      </w:r>
      <w:r w:rsidR="004C7F39" w:rsidRPr="00CB7366">
        <w:rPr>
          <w:rFonts w:cstheme="minorHAnsi"/>
          <w:sz w:val="24"/>
          <w:szCs w:val="24"/>
        </w:rPr>
        <w:t xml:space="preserve">hakem </w:t>
      </w:r>
      <w:r w:rsidRPr="00CB7366">
        <w:rPr>
          <w:rFonts w:cstheme="minorHAnsi"/>
          <w:sz w:val="24"/>
          <w:szCs w:val="24"/>
        </w:rPr>
        <w:t xml:space="preserve">kararının iptalini </w:t>
      </w:r>
      <w:r w:rsidR="004C7F39" w:rsidRPr="00CB7366">
        <w:rPr>
          <w:rFonts w:cstheme="minorHAnsi"/>
          <w:sz w:val="24"/>
          <w:szCs w:val="24"/>
        </w:rPr>
        <w:t xml:space="preserve">talep ettiği </w:t>
      </w:r>
      <w:r w:rsidRPr="00CB7366">
        <w:rPr>
          <w:rFonts w:cstheme="minorHAnsi"/>
          <w:sz w:val="24"/>
          <w:szCs w:val="24"/>
        </w:rPr>
        <w:t>davada</w:t>
      </w:r>
      <w:r w:rsidR="00CF1FBC" w:rsidRPr="00CB7366">
        <w:rPr>
          <w:rFonts w:cstheme="minorHAnsi"/>
          <w:sz w:val="24"/>
          <w:szCs w:val="24"/>
        </w:rPr>
        <w:t>,</w:t>
      </w:r>
      <w:r w:rsidRPr="00CB7366">
        <w:rPr>
          <w:rFonts w:cstheme="minorHAnsi"/>
          <w:sz w:val="24"/>
          <w:szCs w:val="24"/>
        </w:rPr>
        <w:t xml:space="preserve"> </w:t>
      </w:r>
      <w:r w:rsidR="00E35DF4" w:rsidRPr="00CB7366">
        <w:rPr>
          <w:rFonts w:cstheme="minorHAnsi"/>
          <w:sz w:val="24"/>
          <w:szCs w:val="24"/>
        </w:rPr>
        <w:t xml:space="preserve">ilk derece mahkemesi </w:t>
      </w:r>
      <w:r w:rsidR="00EE41A1" w:rsidRPr="00CB7366">
        <w:rPr>
          <w:rFonts w:cstheme="minorHAnsi"/>
          <w:sz w:val="24"/>
          <w:szCs w:val="24"/>
        </w:rPr>
        <w:t xml:space="preserve">söz konusu hakem kararlarının iptalinin istenemeyeceği, </w:t>
      </w:r>
      <w:r w:rsidR="00E35DF4" w:rsidRPr="00CB7366">
        <w:rPr>
          <w:rFonts w:cstheme="minorHAnsi"/>
          <w:sz w:val="24"/>
          <w:szCs w:val="24"/>
        </w:rPr>
        <w:t xml:space="preserve">hakem kararının milli mahkemelerin yetkisini kaldırmadığı, hakem kararından sonra 10 gün içinde açılan davanın hakem kararının uygulanmasını durdurduğu, mahkeme kararına öncelik tanındığı </w:t>
      </w:r>
      <w:r w:rsidR="00CF1FBC" w:rsidRPr="00CB7366">
        <w:rPr>
          <w:rFonts w:cstheme="minorHAnsi"/>
          <w:sz w:val="24"/>
          <w:szCs w:val="24"/>
        </w:rPr>
        <w:t>yönünde verdiği</w:t>
      </w:r>
    </w:p>
    <w:p w14:paraId="460A46B1" w14:textId="77777777" w:rsidR="004C7F39" w:rsidRPr="00CB7366" w:rsidRDefault="00E35DF4" w:rsidP="00CB7366">
      <w:pPr>
        <w:spacing w:before="240" w:line="276" w:lineRule="auto"/>
        <w:ind w:left="708"/>
        <w:jc w:val="both"/>
        <w:rPr>
          <w:rFonts w:cstheme="minorHAnsi"/>
          <w:sz w:val="24"/>
          <w:szCs w:val="24"/>
        </w:rPr>
      </w:pPr>
      <w:r w:rsidRPr="00CB7366">
        <w:rPr>
          <w:rFonts w:cstheme="minorHAnsi"/>
          <w:sz w:val="24"/>
          <w:szCs w:val="24"/>
        </w:rPr>
        <w:t>“</w:t>
      </w:r>
      <w:r w:rsidR="00247E72" w:rsidRPr="00CB7366">
        <w:rPr>
          <w:rFonts w:cstheme="minorHAnsi"/>
          <w:i/>
          <w:iCs/>
          <w:sz w:val="24"/>
          <w:szCs w:val="24"/>
        </w:rPr>
        <w:t xml:space="preserve">davacı tarafından iptali istenilen hakem heyeti kararının Milletlerarası Tahkim Kanunu çerçevesinde verilmiş bir karar olmadığı gibi hakem heyetinin karara yönelik esasa dair inceleme yapılamayacağı, hakem heyetinin verdiği kararda uyguladığı </w:t>
      </w:r>
      <w:proofErr w:type="spellStart"/>
      <w:r w:rsidR="00247E72" w:rsidRPr="00CB7366">
        <w:rPr>
          <w:rFonts w:cstheme="minorHAnsi"/>
          <w:i/>
          <w:iCs/>
          <w:sz w:val="24"/>
          <w:szCs w:val="24"/>
        </w:rPr>
        <w:t>UDRP'de</w:t>
      </w:r>
      <w:proofErr w:type="spellEnd"/>
      <w:r w:rsidR="00247E72" w:rsidRPr="00CB7366">
        <w:rPr>
          <w:rFonts w:cstheme="minorHAnsi"/>
          <w:i/>
          <w:iCs/>
          <w:sz w:val="24"/>
          <w:szCs w:val="24"/>
        </w:rPr>
        <w:t xml:space="preserve"> iptale dair bir düzenlemenin bulunmadığı, bu nedenle hakem kararının iptalinin Türk mahkemelerinden istenilmeyeceği</w:t>
      </w:r>
      <w:r w:rsidRPr="00CB7366">
        <w:rPr>
          <w:rFonts w:cstheme="minorHAnsi"/>
          <w:i/>
          <w:iCs/>
          <w:sz w:val="24"/>
          <w:szCs w:val="24"/>
        </w:rPr>
        <w:t>”</w:t>
      </w:r>
      <w:r w:rsidRPr="00CB7366">
        <w:rPr>
          <w:rFonts w:cstheme="minorHAnsi"/>
          <w:sz w:val="24"/>
          <w:szCs w:val="24"/>
        </w:rPr>
        <w:t xml:space="preserve">  </w:t>
      </w:r>
    </w:p>
    <w:p w14:paraId="3A3F744C" w14:textId="645508EF" w:rsidR="004C7F39" w:rsidRPr="00CB7366" w:rsidRDefault="00CF1FBC" w:rsidP="00CB7366">
      <w:pPr>
        <w:spacing w:before="240" w:line="276" w:lineRule="auto"/>
        <w:jc w:val="both"/>
        <w:rPr>
          <w:rFonts w:cstheme="minorHAnsi"/>
          <w:sz w:val="24"/>
          <w:szCs w:val="24"/>
        </w:rPr>
      </w:pPr>
      <w:proofErr w:type="gramStart"/>
      <w:r w:rsidRPr="00CB7366">
        <w:rPr>
          <w:rFonts w:cstheme="minorHAnsi"/>
          <w:sz w:val="24"/>
          <w:szCs w:val="24"/>
        </w:rPr>
        <w:t>şeklindeki</w:t>
      </w:r>
      <w:proofErr w:type="gramEnd"/>
      <w:r w:rsidRPr="00CB7366">
        <w:rPr>
          <w:rFonts w:cstheme="minorHAnsi"/>
          <w:sz w:val="24"/>
          <w:szCs w:val="24"/>
        </w:rPr>
        <w:t xml:space="preserve"> </w:t>
      </w:r>
      <w:r w:rsidR="00E35DF4" w:rsidRPr="00CB7366">
        <w:rPr>
          <w:rFonts w:cstheme="minorHAnsi"/>
          <w:sz w:val="24"/>
          <w:szCs w:val="24"/>
        </w:rPr>
        <w:t>kararını onamıştır.</w:t>
      </w:r>
    </w:p>
    <w:p w14:paraId="2A5102E5" w14:textId="2D4493DD" w:rsidR="004C7F39" w:rsidRPr="00CB7366" w:rsidRDefault="00781280" w:rsidP="00CB7366">
      <w:pPr>
        <w:spacing w:before="240" w:line="276" w:lineRule="auto"/>
        <w:jc w:val="both"/>
        <w:rPr>
          <w:rFonts w:cstheme="minorHAnsi"/>
          <w:sz w:val="24"/>
          <w:szCs w:val="24"/>
        </w:rPr>
      </w:pPr>
      <w:r w:rsidRPr="00CB7366">
        <w:rPr>
          <w:rFonts w:cstheme="minorHAnsi"/>
          <w:sz w:val="24"/>
          <w:szCs w:val="24"/>
        </w:rPr>
        <w:t>Burada ayrıca dosyaya konu WIPO Tahkim ve Aracılık Merkezi tarafından verilen kararda</w:t>
      </w:r>
      <w:r w:rsidR="00CF1FBC" w:rsidRPr="00CB7366">
        <w:rPr>
          <w:rFonts w:cstheme="minorHAnsi"/>
          <w:sz w:val="24"/>
          <w:szCs w:val="24"/>
        </w:rPr>
        <w:t>;</w:t>
      </w:r>
      <w:r w:rsidRPr="00CB7366">
        <w:rPr>
          <w:rFonts w:cstheme="minorHAnsi"/>
          <w:sz w:val="24"/>
          <w:szCs w:val="24"/>
        </w:rPr>
        <w:t xml:space="preserve"> </w:t>
      </w:r>
    </w:p>
    <w:p w14:paraId="7D93C485" w14:textId="2E7B2E35" w:rsidR="004C7F39" w:rsidRPr="00CB7366" w:rsidRDefault="00781280" w:rsidP="00CB7366">
      <w:pPr>
        <w:spacing w:before="240" w:line="276" w:lineRule="auto"/>
        <w:ind w:left="708"/>
        <w:jc w:val="both"/>
        <w:rPr>
          <w:rFonts w:cstheme="minorHAnsi"/>
          <w:sz w:val="24"/>
          <w:szCs w:val="24"/>
        </w:rPr>
      </w:pPr>
      <w:r w:rsidRPr="00CB7366">
        <w:rPr>
          <w:rFonts w:cstheme="minorHAnsi"/>
          <w:i/>
          <w:iCs/>
          <w:sz w:val="24"/>
          <w:szCs w:val="24"/>
        </w:rPr>
        <w:t>“Kurul takdir hakkını, tarafların bu idari işlemde sonuçtan memnun olmamaları halinde davalarını d</w:t>
      </w:r>
      <w:r w:rsidR="00B07EB0" w:rsidRPr="00CB7366">
        <w:rPr>
          <w:rFonts w:cstheme="minorHAnsi"/>
          <w:i/>
          <w:iCs/>
          <w:sz w:val="24"/>
          <w:szCs w:val="24"/>
        </w:rPr>
        <w:t>evam ettirmelerine engel olmaya</w:t>
      </w:r>
      <w:r w:rsidRPr="00CB7366">
        <w:rPr>
          <w:rFonts w:cstheme="minorHAnsi"/>
          <w:i/>
          <w:iCs/>
          <w:sz w:val="24"/>
          <w:szCs w:val="24"/>
        </w:rPr>
        <w:t>cağının bilincinde olarak karar oluşturma şeklinde kullanmakta</w:t>
      </w:r>
      <w:r w:rsidRPr="00CB7366">
        <w:rPr>
          <w:rFonts w:cstheme="minorHAnsi"/>
          <w:sz w:val="24"/>
          <w:szCs w:val="24"/>
        </w:rPr>
        <w:t xml:space="preserve">” </w:t>
      </w:r>
    </w:p>
    <w:p w14:paraId="3CBDCE6B" w14:textId="0EE33877" w:rsidR="00247E72" w:rsidRPr="00CB7366" w:rsidRDefault="00EE41A1" w:rsidP="00CB7366">
      <w:pPr>
        <w:spacing w:before="240" w:line="276" w:lineRule="auto"/>
        <w:jc w:val="both"/>
        <w:rPr>
          <w:rFonts w:cstheme="minorHAnsi"/>
          <w:sz w:val="24"/>
          <w:szCs w:val="24"/>
        </w:rPr>
      </w:pPr>
      <w:proofErr w:type="gramStart"/>
      <w:r w:rsidRPr="00CB7366">
        <w:rPr>
          <w:rFonts w:cstheme="minorHAnsi"/>
          <w:sz w:val="24"/>
          <w:szCs w:val="24"/>
        </w:rPr>
        <w:t>o</w:t>
      </w:r>
      <w:r w:rsidR="00781280" w:rsidRPr="00CB7366">
        <w:rPr>
          <w:rFonts w:cstheme="minorHAnsi"/>
          <w:sz w:val="24"/>
          <w:szCs w:val="24"/>
        </w:rPr>
        <w:t>lduğunun</w:t>
      </w:r>
      <w:proofErr w:type="gramEnd"/>
      <w:r w:rsidRPr="00CB7366">
        <w:rPr>
          <w:rFonts w:cstheme="minorHAnsi"/>
          <w:sz w:val="24"/>
          <w:szCs w:val="24"/>
        </w:rPr>
        <w:t xml:space="preserve"> </w:t>
      </w:r>
      <w:r w:rsidR="00781280" w:rsidRPr="00CB7366">
        <w:rPr>
          <w:rFonts w:cstheme="minorHAnsi"/>
          <w:sz w:val="24"/>
          <w:szCs w:val="24"/>
        </w:rPr>
        <w:t xml:space="preserve">açıkça ifade edildiğini belirtmek isteriz. </w:t>
      </w:r>
    </w:p>
    <w:p w14:paraId="52E3C795" w14:textId="77777777" w:rsidR="008A4D23" w:rsidRPr="00CB7366" w:rsidRDefault="00F025E6" w:rsidP="00CB7366">
      <w:pPr>
        <w:spacing w:before="240" w:line="276" w:lineRule="auto"/>
        <w:jc w:val="both"/>
        <w:rPr>
          <w:rFonts w:cstheme="minorHAnsi"/>
          <w:sz w:val="24"/>
          <w:szCs w:val="24"/>
        </w:rPr>
      </w:pPr>
      <w:r w:rsidRPr="00CB7366">
        <w:rPr>
          <w:rFonts w:cstheme="minorHAnsi"/>
          <w:sz w:val="24"/>
          <w:szCs w:val="24"/>
        </w:rPr>
        <w:t>İstanbul BAM 16 Hukuk Dairesinin kararı</w:t>
      </w:r>
      <w:r w:rsidRPr="00CB7366">
        <w:rPr>
          <w:rStyle w:val="DipnotBavurusu"/>
          <w:rFonts w:cstheme="minorHAnsi"/>
          <w:sz w:val="24"/>
          <w:szCs w:val="24"/>
        </w:rPr>
        <w:footnoteReference w:id="18"/>
      </w:r>
      <w:r w:rsidRPr="00CB7366">
        <w:rPr>
          <w:rFonts w:cstheme="minorHAnsi"/>
          <w:sz w:val="24"/>
          <w:szCs w:val="24"/>
        </w:rPr>
        <w:t xml:space="preserve"> da oldukça </w:t>
      </w:r>
      <w:r w:rsidR="00781280" w:rsidRPr="00CB7366">
        <w:rPr>
          <w:rFonts w:cstheme="minorHAnsi"/>
          <w:sz w:val="24"/>
          <w:szCs w:val="24"/>
        </w:rPr>
        <w:t>önemlidir</w:t>
      </w:r>
      <w:r w:rsidRPr="00CB7366">
        <w:rPr>
          <w:rFonts w:cstheme="minorHAnsi"/>
          <w:sz w:val="24"/>
          <w:szCs w:val="24"/>
        </w:rPr>
        <w:t>. Kararda davacı</w:t>
      </w:r>
      <w:r w:rsidR="00EE41A1" w:rsidRPr="00CB7366">
        <w:rPr>
          <w:rFonts w:cstheme="minorHAnsi"/>
          <w:sz w:val="24"/>
          <w:szCs w:val="24"/>
        </w:rPr>
        <w:t>,</w:t>
      </w:r>
      <w:r w:rsidRPr="00CB7366">
        <w:rPr>
          <w:rFonts w:cstheme="minorHAnsi"/>
          <w:sz w:val="24"/>
          <w:szCs w:val="24"/>
        </w:rPr>
        <w:t xml:space="preserve"> davalı tarafından “</w:t>
      </w:r>
      <w:r w:rsidRPr="00CB7366">
        <w:rPr>
          <w:rFonts w:cstheme="minorHAnsi"/>
          <w:i/>
          <w:iCs/>
          <w:sz w:val="24"/>
          <w:szCs w:val="24"/>
        </w:rPr>
        <w:t>WIPO Tahkim ve Arabuluculuk Merkezi tarafından davalı tarafa tesciline karar verilen www</w:t>
      </w:r>
      <w:proofErr w:type="gramStart"/>
      <w:r w:rsidRPr="00CB7366">
        <w:rPr>
          <w:rFonts w:cstheme="minorHAnsi"/>
          <w:i/>
          <w:iCs/>
          <w:sz w:val="24"/>
          <w:szCs w:val="24"/>
        </w:rPr>
        <w:t>......</w:t>
      </w:r>
      <w:proofErr w:type="gramEnd"/>
      <w:r w:rsidRPr="00CB7366">
        <w:rPr>
          <w:rFonts w:cstheme="minorHAnsi"/>
          <w:i/>
          <w:iCs/>
          <w:sz w:val="24"/>
          <w:szCs w:val="24"/>
        </w:rPr>
        <w:t>com uzantılı alan adı hak sahipliğinin müvekkiline ait olduğunun tespitine karar verilmesini</w:t>
      </w:r>
      <w:r w:rsidRPr="00CB7366">
        <w:rPr>
          <w:rFonts w:cstheme="minorHAnsi"/>
          <w:sz w:val="24"/>
          <w:szCs w:val="24"/>
        </w:rPr>
        <w:t>” talep etmiştir. Mahkeme</w:t>
      </w:r>
      <w:r w:rsidR="008A4D23" w:rsidRPr="00CB7366">
        <w:rPr>
          <w:rFonts w:cstheme="minorHAnsi"/>
          <w:sz w:val="24"/>
          <w:szCs w:val="24"/>
        </w:rPr>
        <w:t>;</w:t>
      </w:r>
    </w:p>
    <w:p w14:paraId="527C5B3C" w14:textId="35DB23BA" w:rsidR="00E71263" w:rsidRPr="00CB7366" w:rsidRDefault="00F025E6" w:rsidP="00CB7366">
      <w:pPr>
        <w:spacing w:before="240" w:line="276" w:lineRule="auto"/>
        <w:ind w:left="708"/>
        <w:jc w:val="both"/>
        <w:rPr>
          <w:rFonts w:cstheme="minorHAnsi"/>
          <w:sz w:val="24"/>
          <w:szCs w:val="24"/>
        </w:rPr>
      </w:pPr>
      <w:r w:rsidRPr="00CB7366">
        <w:rPr>
          <w:rFonts w:cstheme="minorHAnsi"/>
          <w:sz w:val="24"/>
          <w:szCs w:val="24"/>
        </w:rPr>
        <w:t xml:space="preserve"> </w:t>
      </w:r>
      <w:proofErr w:type="gramStart"/>
      <w:r w:rsidRPr="00CB7366">
        <w:rPr>
          <w:rFonts w:cstheme="minorHAnsi"/>
          <w:i/>
          <w:iCs/>
          <w:sz w:val="24"/>
          <w:szCs w:val="24"/>
        </w:rPr>
        <w:t>“Alan adının aidiyeti ile ilgili</w:t>
      </w:r>
      <w:r w:rsidR="00B07EB0" w:rsidRPr="00CB7366">
        <w:rPr>
          <w:rFonts w:cstheme="minorHAnsi"/>
          <w:i/>
          <w:iCs/>
          <w:sz w:val="24"/>
          <w:szCs w:val="24"/>
        </w:rPr>
        <w:t xml:space="preserve"> uyuşmazlık hakkında daha önce WI</w:t>
      </w:r>
      <w:r w:rsidRPr="00CB7366">
        <w:rPr>
          <w:rFonts w:cstheme="minorHAnsi"/>
          <w:i/>
          <w:iCs/>
          <w:sz w:val="24"/>
          <w:szCs w:val="24"/>
        </w:rPr>
        <w:t>PO Tahkim ve Arabuluculuk Merkezi tarafından atanan hakemce karar verilmiş ise de, davacının bu davayı açması nedeniyle, ICANN (</w:t>
      </w:r>
      <w:r w:rsidR="00B07EB0" w:rsidRPr="00CB7366">
        <w:rPr>
          <w:rFonts w:cstheme="minorHAnsi"/>
          <w:i/>
          <w:iCs/>
          <w:sz w:val="24"/>
          <w:szCs w:val="24"/>
        </w:rPr>
        <w:t xml:space="preserve">Corporation </w:t>
      </w:r>
      <w:proofErr w:type="spellStart"/>
      <w:r w:rsidR="00B07EB0" w:rsidRPr="00CB7366">
        <w:rPr>
          <w:rFonts w:cstheme="minorHAnsi"/>
          <w:i/>
          <w:iCs/>
          <w:sz w:val="24"/>
          <w:szCs w:val="24"/>
        </w:rPr>
        <w:t>for</w:t>
      </w:r>
      <w:proofErr w:type="spellEnd"/>
      <w:r w:rsidR="00B07EB0" w:rsidRPr="00CB7366">
        <w:rPr>
          <w:rFonts w:cstheme="minorHAnsi"/>
          <w:i/>
          <w:iCs/>
          <w:sz w:val="24"/>
          <w:szCs w:val="24"/>
        </w:rPr>
        <w:t xml:space="preserve"> </w:t>
      </w:r>
      <w:proofErr w:type="spellStart"/>
      <w:r w:rsidR="00B07EB0" w:rsidRPr="00CB7366">
        <w:rPr>
          <w:rFonts w:cstheme="minorHAnsi"/>
          <w:i/>
          <w:iCs/>
          <w:sz w:val="24"/>
          <w:szCs w:val="24"/>
        </w:rPr>
        <w:t>Assigned</w:t>
      </w:r>
      <w:proofErr w:type="spellEnd"/>
      <w:r w:rsidR="00B07EB0" w:rsidRPr="00CB7366">
        <w:rPr>
          <w:rFonts w:cstheme="minorHAnsi"/>
          <w:i/>
          <w:iCs/>
          <w:sz w:val="24"/>
          <w:szCs w:val="24"/>
        </w:rPr>
        <w:t xml:space="preserve"> </w:t>
      </w:r>
      <w:proofErr w:type="spellStart"/>
      <w:r w:rsidR="00B07EB0" w:rsidRPr="00CB7366">
        <w:rPr>
          <w:rFonts w:cstheme="minorHAnsi"/>
          <w:i/>
          <w:iCs/>
          <w:sz w:val="24"/>
          <w:szCs w:val="24"/>
        </w:rPr>
        <w:t>Names</w:t>
      </w:r>
      <w:proofErr w:type="spellEnd"/>
      <w:r w:rsidR="00B07EB0" w:rsidRPr="00CB7366">
        <w:rPr>
          <w:rFonts w:cstheme="minorHAnsi"/>
          <w:i/>
          <w:iCs/>
          <w:sz w:val="24"/>
          <w:szCs w:val="24"/>
        </w:rPr>
        <w:t xml:space="preserve"> and </w:t>
      </w:r>
      <w:proofErr w:type="spellStart"/>
      <w:r w:rsidR="00B07EB0" w:rsidRPr="00CB7366">
        <w:rPr>
          <w:rFonts w:cstheme="minorHAnsi"/>
          <w:i/>
          <w:iCs/>
          <w:sz w:val="24"/>
          <w:szCs w:val="24"/>
        </w:rPr>
        <w:t>Number</w:t>
      </w:r>
      <w:proofErr w:type="spellEnd"/>
      <w:r w:rsidRPr="00CB7366">
        <w:rPr>
          <w:rFonts w:cstheme="minorHAnsi"/>
          <w:i/>
          <w:iCs/>
          <w:sz w:val="24"/>
          <w:szCs w:val="24"/>
        </w:rPr>
        <w:t xml:space="preserve">) Tüzüğüne (Rules </w:t>
      </w:r>
      <w:proofErr w:type="spellStart"/>
      <w:r w:rsidRPr="00CB7366">
        <w:rPr>
          <w:rFonts w:cstheme="minorHAnsi"/>
          <w:i/>
          <w:iCs/>
          <w:sz w:val="24"/>
          <w:szCs w:val="24"/>
        </w:rPr>
        <w:t>for</w:t>
      </w:r>
      <w:proofErr w:type="spellEnd"/>
      <w:r w:rsidRPr="00CB7366">
        <w:rPr>
          <w:rFonts w:cstheme="minorHAnsi"/>
          <w:i/>
          <w:iCs/>
          <w:sz w:val="24"/>
          <w:szCs w:val="24"/>
        </w:rPr>
        <w:t xml:space="preserve"> </w:t>
      </w:r>
      <w:proofErr w:type="spellStart"/>
      <w:r w:rsidRPr="00CB7366">
        <w:rPr>
          <w:rFonts w:cstheme="minorHAnsi"/>
          <w:i/>
          <w:iCs/>
          <w:sz w:val="24"/>
          <w:szCs w:val="24"/>
        </w:rPr>
        <w:t>Uni</w:t>
      </w:r>
      <w:r w:rsidR="00B07EB0" w:rsidRPr="00CB7366">
        <w:rPr>
          <w:rFonts w:cstheme="minorHAnsi"/>
          <w:i/>
          <w:iCs/>
          <w:sz w:val="24"/>
          <w:szCs w:val="24"/>
        </w:rPr>
        <w:t>f</w:t>
      </w:r>
      <w:r w:rsidRPr="00CB7366">
        <w:rPr>
          <w:rFonts w:cstheme="minorHAnsi"/>
          <w:i/>
          <w:iCs/>
          <w:sz w:val="24"/>
          <w:szCs w:val="24"/>
        </w:rPr>
        <w:t>orm</w:t>
      </w:r>
      <w:proofErr w:type="spellEnd"/>
      <w:r w:rsidRPr="00CB7366">
        <w:rPr>
          <w:rFonts w:cstheme="minorHAnsi"/>
          <w:i/>
          <w:iCs/>
          <w:sz w:val="24"/>
          <w:szCs w:val="24"/>
        </w:rPr>
        <w:t xml:space="preserve"> Domain Name </w:t>
      </w:r>
      <w:proofErr w:type="spellStart"/>
      <w:r w:rsidRPr="00CB7366">
        <w:rPr>
          <w:rFonts w:cstheme="minorHAnsi"/>
          <w:i/>
          <w:iCs/>
          <w:sz w:val="24"/>
          <w:szCs w:val="24"/>
        </w:rPr>
        <w:t>Dis</w:t>
      </w:r>
      <w:r w:rsidR="00B07EB0" w:rsidRPr="00CB7366">
        <w:rPr>
          <w:rFonts w:cstheme="minorHAnsi"/>
          <w:i/>
          <w:iCs/>
          <w:sz w:val="24"/>
          <w:szCs w:val="24"/>
        </w:rPr>
        <w:t>pute</w:t>
      </w:r>
      <w:proofErr w:type="spellEnd"/>
      <w:r w:rsidR="00B07EB0" w:rsidRPr="00CB7366">
        <w:rPr>
          <w:rFonts w:cstheme="minorHAnsi"/>
          <w:i/>
          <w:iCs/>
          <w:sz w:val="24"/>
          <w:szCs w:val="24"/>
        </w:rPr>
        <w:t xml:space="preserve"> </w:t>
      </w:r>
      <w:proofErr w:type="spellStart"/>
      <w:r w:rsidR="00B07EB0" w:rsidRPr="00CB7366">
        <w:rPr>
          <w:rFonts w:cstheme="minorHAnsi"/>
          <w:i/>
          <w:iCs/>
          <w:sz w:val="24"/>
          <w:szCs w:val="24"/>
        </w:rPr>
        <w:t>Resolution</w:t>
      </w:r>
      <w:proofErr w:type="spellEnd"/>
      <w:r w:rsidR="00B07EB0" w:rsidRPr="00CB7366">
        <w:rPr>
          <w:rFonts w:cstheme="minorHAnsi"/>
          <w:i/>
          <w:iCs/>
          <w:sz w:val="24"/>
          <w:szCs w:val="24"/>
        </w:rPr>
        <w:t xml:space="preserve"> </w:t>
      </w:r>
      <w:proofErr w:type="spellStart"/>
      <w:r w:rsidR="00B07EB0" w:rsidRPr="00CB7366">
        <w:rPr>
          <w:rFonts w:cstheme="minorHAnsi"/>
          <w:i/>
          <w:iCs/>
          <w:sz w:val="24"/>
          <w:szCs w:val="24"/>
        </w:rPr>
        <w:t>Polic</w:t>
      </w:r>
      <w:r w:rsidRPr="00CB7366">
        <w:rPr>
          <w:rFonts w:cstheme="minorHAnsi"/>
          <w:i/>
          <w:iCs/>
          <w:sz w:val="24"/>
          <w:szCs w:val="24"/>
        </w:rPr>
        <w:t>y</w:t>
      </w:r>
      <w:proofErr w:type="spellEnd"/>
      <w:r w:rsidRPr="00CB7366">
        <w:rPr>
          <w:rFonts w:cstheme="minorHAnsi"/>
          <w:i/>
          <w:iCs/>
          <w:sz w:val="24"/>
          <w:szCs w:val="24"/>
        </w:rPr>
        <w:t xml:space="preserve">) göre hakemin kararına karşı yetkili mahkemede itiraz davası açılması halinde, uyuşmazlığın hem ilgili uluslararası hukuk hem de ulusal hukuk bakımından değerlendirilmesi gerektiği, WIPO Tahkim ve Arabuluculuk Merkezi tarafından verilen hakem kararlarının yerel mahkemelerin yetkisini kaldırmadığı anlaşılmaktadır. </w:t>
      </w:r>
      <w:proofErr w:type="gramEnd"/>
      <w:r w:rsidRPr="00CB7366">
        <w:rPr>
          <w:rFonts w:cstheme="minorHAnsi"/>
          <w:i/>
          <w:iCs/>
          <w:sz w:val="24"/>
          <w:szCs w:val="24"/>
        </w:rPr>
        <w:t>İlk derece mahkemesince tarafların delillerinin toplanarak iddia ve savunmalarının değerlendirilmesi gerekirken, davalının "</w:t>
      </w:r>
      <w:proofErr w:type="gramStart"/>
      <w:r w:rsidRPr="00CB7366">
        <w:rPr>
          <w:rFonts w:cstheme="minorHAnsi"/>
          <w:i/>
          <w:iCs/>
          <w:sz w:val="24"/>
          <w:szCs w:val="24"/>
        </w:rPr>
        <w:t>....</w:t>
      </w:r>
      <w:proofErr w:type="gramEnd"/>
      <w:r w:rsidRPr="00CB7366">
        <w:rPr>
          <w:rFonts w:cstheme="minorHAnsi"/>
          <w:i/>
          <w:iCs/>
          <w:sz w:val="24"/>
          <w:szCs w:val="24"/>
        </w:rPr>
        <w:t>" ibaresi üzerinde, öncelikli hak sahipliği bulunduğu gerekçesiyle davanın reddine karar verdiği anlaşılıyorsa da; davalının cevap dilekçesi ekinde sunduğu marka tescil kayıtlarının getirtilmediği, davacı alan adı ve davalı adına tescilli alan adlarının tescil tarihleri üzerinde inceleme yapılmadığı, delillerin toplanmadığı, eksik inceleme ile karar verildiği anlaşılmakla, davacı vekilinin istinaf başvurusunun kabulüne</w:t>
      </w:r>
      <w:r w:rsidRPr="00CB7366">
        <w:rPr>
          <w:rFonts w:cstheme="minorHAnsi"/>
          <w:sz w:val="24"/>
          <w:szCs w:val="24"/>
        </w:rPr>
        <w:t xml:space="preserve">” karar vermiştir.  </w:t>
      </w:r>
    </w:p>
    <w:p w14:paraId="6C07CC0F" w14:textId="6E4E6E29" w:rsidR="00CF1FBC" w:rsidRPr="00CB7366" w:rsidRDefault="00CF1FBC" w:rsidP="00CB7366">
      <w:pPr>
        <w:spacing w:before="240" w:line="276" w:lineRule="auto"/>
        <w:jc w:val="both"/>
        <w:rPr>
          <w:rFonts w:cstheme="minorHAnsi"/>
          <w:sz w:val="24"/>
          <w:szCs w:val="24"/>
        </w:rPr>
      </w:pPr>
      <w:r w:rsidRPr="00CB7366">
        <w:rPr>
          <w:rFonts w:cstheme="minorHAnsi"/>
          <w:sz w:val="24"/>
          <w:szCs w:val="24"/>
        </w:rPr>
        <w:t>Dolayısıyla UÇHS tarafından verilen hakem kararlarının maddi hukuk anlamında kesin hüküm olarak nitelendirilemez.</w:t>
      </w:r>
    </w:p>
    <w:p w14:paraId="5FB5D978" w14:textId="0623AACB" w:rsidR="000005E7" w:rsidRPr="00CB7366" w:rsidRDefault="00376B4C" w:rsidP="00CB7366">
      <w:pPr>
        <w:spacing w:before="240" w:line="276" w:lineRule="auto"/>
        <w:jc w:val="both"/>
        <w:rPr>
          <w:rFonts w:cstheme="minorHAnsi"/>
          <w:sz w:val="24"/>
          <w:szCs w:val="24"/>
        </w:rPr>
      </w:pPr>
      <w:r w:rsidRPr="00CB7366">
        <w:rPr>
          <w:rFonts w:cstheme="minorHAnsi"/>
          <w:sz w:val="24"/>
          <w:szCs w:val="24"/>
        </w:rPr>
        <w:t xml:space="preserve">Ayrıca hakem kararının </w:t>
      </w:r>
      <w:proofErr w:type="gramStart"/>
      <w:r w:rsidRPr="00CB7366">
        <w:rPr>
          <w:rFonts w:cstheme="minorHAnsi"/>
          <w:sz w:val="24"/>
          <w:szCs w:val="24"/>
        </w:rPr>
        <w:t>şikayetçinin</w:t>
      </w:r>
      <w:proofErr w:type="gramEnd"/>
      <w:r w:rsidRPr="00CB7366">
        <w:rPr>
          <w:rFonts w:cstheme="minorHAnsi"/>
          <w:sz w:val="24"/>
          <w:szCs w:val="24"/>
        </w:rPr>
        <w:t xml:space="preserve"> aleyhine </w:t>
      </w:r>
      <w:r w:rsidR="006D60C4" w:rsidRPr="00CB7366">
        <w:rPr>
          <w:rFonts w:cstheme="minorHAnsi"/>
          <w:sz w:val="24"/>
          <w:szCs w:val="24"/>
        </w:rPr>
        <w:t>verilmesi</w:t>
      </w:r>
      <w:r w:rsidRPr="00CB7366">
        <w:rPr>
          <w:rFonts w:cstheme="minorHAnsi"/>
          <w:sz w:val="24"/>
          <w:szCs w:val="24"/>
        </w:rPr>
        <w:t xml:space="preserve"> durumunda, uyuşmazlık çözüm sağlayıcıya tekrar başvurulması önünde </w:t>
      </w:r>
      <w:r w:rsidR="00CF1FBC" w:rsidRPr="00CB7366">
        <w:rPr>
          <w:rFonts w:cstheme="minorHAnsi"/>
          <w:sz w:val="24"/>
          <w:szCs w:val="24"/>
        </w:rPr>
        <w:t xml:space="preserve">de </w:t>
      </w:r>
      <w:r w:rsidRPr="00CB7366">
        <w:rPr>
          <w:rFonts w:cstheme="minorHAnsi"/>
          <w:sz w:val="24"/>
          <w:szCs w:val="24"/>
        </w:rPr>
        <w:t xml:space="preserve">bir engel </w:t>
      </w:r>
      <w:r w:rsidR="00CF1FBC" w:rsidRPr="00CB7366">
        <w:rPr>
          <w:rFonts w:cstheme="minorHAnsi"/>
          <w:sz w:val="24"/>
          <w:szCs w:val="24"/>
        </w:rPr>
        <w:t>bulunmamaktadır.</w:t>
      </w:r>
      <w:r w:rsidRPr="00CB7366">
        <w:rPr>
          <w:rFonts w:cstheme="minorHAnsi"/>
          <w:sz w:val="24"/>
          <w:szCs w:val="24"/>
        </w:rPr>
        <w:t xml:space="preserve"> </w:t>
      </w:r>
      <w:r w:rsidR="006D60C4" w:rsidRPr="00CB7366">
        <w:rPr>
          <w:rFonts w:cstheme="minorHAnsi"/>
          <w:sz w:val="24"/>
          <w:szCs w:val="24"/>
        </w:rPr>
        <w:t>Aynı uyuşmazlığa ilişkin tekrar UÇHS</w:t>
      </w:r>
      <w:r w:rsidR="00B07EB0" w:rsidRPr="00CB7366">
        <w:rPr>
          <w:rFonts w:cstheme="minorHAnsi"/>
          <w:sz w:val="24"/>
          <w:szCs w:val="24"/>
        </w:rPr>
        <w:t>’ye</w:t>
      </w:r>
      <w:r w:rsidR="006D60C4" w:rsidRPr="00CB7366">
        <w:rPr>
          <w:rFonts w:cstheme="minorHAnsi"/>
          <w:sz w:val="24"/>
          <w:szCs w:val="24"/>
        </w:rPr>
        <w:t xml:space="preserve"> başvurulması durumunda, Uyuşmazlık Tebliğ’i </w:t>
      </w:r>
      <w:proofErr w:type="spellStart"/>
      <w:r w:rsidR="00926F63" w:rsidRPr="00CB7366">
        <w:rPr>
          <w:rFonts w:cstheme="minorHAnsi"/>
          <w:sz w:val="24"/>
          <w:szCs w:val="24"/>
        </w:rPr>
        <w:t>md.</w:t>
      </w:r>
      <w:proofErr w:type="spellEnd"/>
      <w:r w:rsidR="00926F63" w:rsidRPr="00CB7366">
        <w:rPr>
          <w:rFonts w:cstheme="minorHAnsi"/>
          <w:sz w:val="24"/>
          <w:szCs w:val="24"/>
        </w:rPr>
        <w:t xml:space="preserve"> 7/ 6-e gereğince aynı şikâyet konusu ile ilgili olarak daha önce başka bir </w:t>
      </w:r>
      <w:proofErr w:type="spellStart"/>
      <w:r w:rsidR="00926F63" w:rsidRPr="00CB7366">
        <w:rPr>
          <w:rFonts w:cstheme="minorHAnsi"/>
          <w:sz w:val="24"/>
          <w:szCs w:val="24"/>
        </w:rPr>
        <w:t>UÇHS’ye</w:t>
      </w:r>
      <w:proofErr w:type="spellEnd"/>
      <w:r w:rsidR="00926F63" w:rsidRPr="00CB7366">
        <w:rPr>
          <w:rFonts w:cstheme="minorHAnsi"/>
          <w:sz w:val="24"/>
          <w:szCs w:val="24"/>
        </w:rPr>
        <w:t xml:space="preserve"> başvuruda bulunup bulunmadığını</w:t>
      </w:r>
      <w:r w:rsidR="008A4D23" w:rsidRPr="00CB7366">
        <w:rPr>
          <w:rFonts w:cstheme="minorHAnsi"/>
          <w:sz w:val="24"/>
          <w:szCs w:val="24"/>
        </w:rPr>
        <w:t>n</w:t>
      </w:r>
      <w:r w:rsidR="00926F63" w:rsidRPr="00CB7366">
        <w:rPr>
          <w:rFonts w:cstheme="minorHAnsi"/>
          <w:sz w:val="24"/>
          <w:szCs w:val="24"/>
        </w:rPr>
        <w:t xml:space="preserve"> ve alınmış herhangi bir karar olup olmadığını</w:t>
      </w:r>
      <w:r w:rsidR="008A4D23" w:rsidRPr="00CB7366">
        <w:rPr>
          <w:rFonts w:cstheme="minorHAnsi"/>
          <w:sz w:val="24"/>
          <w:szCs w:val="24"/>
        </w:rPr>
        <w:t>n bildirilmesi</w:t>
      </w:r>
      <w:r w:rsidR="00926F63" w:rsidRPr="00CB7366">
        <w:rPr>
          <w:rFonts w:cstheme="minorHAnsi"/>
          <w:sz w:val="24"/>
          <w:szCs w:val="24"/>
        </w:rPr>
        <w:t xml:space="preserve"> </w:t>
      </w:r>
      <w:r w:rsidR="008A4D23" w:rsidRPr="00CB7366">
        <w:rPr>
          <w:rFonts w:cstheme="minorHAnsi"/>
          <w:sz w:val="24"/>
          <w:szCs w:val="24"/>
        </w:rPr>
        <w:t>zorunludur.</w:t>
      </w:r>
      <w:r w:rsidR="00926F63" w:rsidRPr="00CB7366">
        <w:rPr>
          <w:rFonts w:cstheme="minorHAnsi"/>
          <w:sz w:val="24"/>
          <w:szCs w:val="24"/>
        </w:rPr>
        <w:t xml:space="preserve"> </w:t>
      </w:r>
      <w:r w:rsidR="008A4D23" w:rsidRPr="00CB7366">
        <w:rPr>
          <w:rFonts w:cstheme="minorHAnsi"/>
          <w:sz w:val="24"/>
          <w:szCs w:val="24"/>
        </w:rPr>
        <w:t xml:space="preserve">UÇHS hakem yargılamasında içtihat hukuku uygulanmamaktadır. Bu nedenle yeni hakem/hakem heyeti önceki tarihli hakem kararı ile bağlı değildir. Ancak kanaatimiz, sürece güvenin </w:t>
      </w:r>
      <w:r w:rsidR="00926F63" w:rsidRPr="00CB7366">
        <w:rPr>
          <w:rFonts w:cstheme="minorHAnsi"/>
          <w:sz w:val="24"/>
          <w:szCs w:val="24"/>
        </w:rPr>
        <w:t>sağlanması açısından kararlar arasında yeknesaklığın sağlanması</w:t>
      </w:r>
      <w:r w:rsidR="008A4D23" w:rsidRPr="00CB7366">
        <w:rPr>
          <w:rFonts w:cstheme="minorHAnsi"/>
          <w:sz w:val="24"/>
          <w:szCs w:val="24"/>
        </w:rPr>
        <w:t xml:space="preserve">nın önemli olduğu, yeni delillerin ortaya çıkması ve/veya süreç içerisindeki hataların varlığı durumu ile sınırlı olarak hakem kararının değişebileceği yönündedir. </w:t>
      </w:r>
    </w:p>
    <w:p w14:paraId="0F1C0A11" w14:textId="029BBA76" w:rsidR="008A4D23" w:rsidRPr="00CB7366" w:rsidRDefault="008A4D23" w:rsidP="00CB7366">
      <w:pPr>
        <w:pStyle w:val="ListeParagraf"/>
        <w:numPr>
          <w:ilvl w:val="0"/>
          <w:numId w:val="1"/>
        </w:numPr>
        <w:spacing w:before="240" w:line="276" w:lineRule="auto"/>
        <w:jc w:val="both"/>
        <w:rPr>
          <w:rFonts w:cstheme="minorHAnsi"/>
          <w:b/>
          <w:bCs/>
          <w:sz w:val="24"/>
          <w:szCs w:val="24"/>
        </w:rPr>
      </w:pPr>
      <w:r w:rsidRPr="00CB7366">
        <w:rPr>
          <w:rFonts w:cstheme="minorHAnsi"/>
          <w:b/>
          <w:bCs/>
          <w:sz w:val="24"/>
          <w:szCs w:val="24"/>
        </w:rPr>
        <w:t>SONUÇ</w:t>
      </w:r>
    </w:p>
    <w:p w14:paraId="7FBFF41D" w14:textId="5F23067E" w:rsidR="00124EAB" w:rsidRPr="00CB7366" w:rsidRDefault="008A4D23" w:rsidP="00CB7366">
      <w:pPr>
        <w:spacing w:before="240" w:line="276" w:lineRule="auto"/>
        <w:jc w:val="both"/>
        <w:rPr>
          <w:rFonts w:cstheme="minorHAnsi"/>
          <w:sz w:val="24"/>
          <w:szCs w:val="24"/>
        </w:rPr>
      </w:pPr>
      <w:r w:rsidRPr="00CB7366">
        <w:rPr>
          <w:rFonts w:cstheme="minorHAnsi"/>
          <w:sz w:val="24"/>
          <w:szCs w:val="24"/>
        </w:rPr>
        <w:t xml:space="preserve">Görüldüğü üzere süreç hakkında değerlendirilmesi gereken </w:t>
      </w:r>
      <w:r w:rsidR="00124EAB" w:rsidRPr="00CB7366">
        <w:rPr>
          <w:rFonts w:cstheme="minorHAnsi"/>
          <w:sz w:val="24"/>
          <w:szCs w:val="24"/>
        </w:rPr>
        <w:t>birçok</w:t>
      </w:r>
      <w:r w:rsidRPr="00CB7366">
        <w:rPr>
          <w:rFonts w:cstheme="minorHAnsi"/>
          <w:sz w:val="24"/>
          <w:szCs w:val="24"/>
        </w:rPr>
        <w:t xml:space="preserve"> soru bulunmaktadır. Yukarıdaki çalışmamızda bu sorulardan sadece </w:t>
      </w:r>
      <w:r w:rsidR="00124EAB" w:rsidRPr="00CB7366">
        <w:rPr>
          <w:rFonts w:cstheme="minorHAnsi"/>
          <w:sz w:val="24"/>
          <w:szCs w:val="24"/>
        </w:rPr>
        <w:t>birkaçını</w:t>
      </w:r>
      <w:r w:rsidRPr="00CB7366">
        <w:rPr>
          <w:rFonts w:cstheme="minorHAnsi"/>
          <w:sz w:val="24"/>
          <w:szCs w:val="24"/>
        </w:rPr>
        <w:t xml:space="preserve"> değerlendirme fırsatı bulabildik. Bunun haricinde UÇHS tarafından sürecin yürütülmesi sırasında </w:t>
      </w:r>
      <w:r w:rsidR="00124EAB" w:rsidRPr="00CB7366">
        <w:rPr>
          <w:rFonts w:cstheme="minorHAnsi"/>
          <w:sz w:val="24"/>
          <w:szCs w:val="24"/>
        </w:rPr>
        <w:t>şikâyet</w:t>
      </w:r>
      <w:r w:rsidRPr="00CB7366">
        <w:rPr>
          <w:rFonts w:cstheme="minorHAnsi"/>
          <w:sz w:val="24"/>
          <w:szCs w:val="24"/>
        </w:rPr>
        <w:t xml:space="preserve"> edilenin alan adının dondurulması</w:t>
      </w:r>
      <w:r w:rsidR="008C7D60" w:rsidRPr="00CB7366">
        <w:rPr>
          <w:rStyle w:val="DipnotBavurusu"/>
          <w:rFonts w:cstheme="minorHAnsi"/>
          <w:sz w:val="24"/>
          <w:szCs w:val="24"/>
        </w:rPr>
        <w:footnoteReference w:id="19"/>
      </w:r>
      <w:r w:rsidR="00124EAB" w:rsidRPr="00CB7366">
        <w:rPr>
          <w:rFonts w:cstheme="minorHAnsi"/>
          <w:sz w:val="24"/>
          <w:szCs w:val="24"/>
        </w:rPr>
        <w:t xml:space="preserve"> karşısında</w:t>
      </w:r>
      <w:r w:rsidRPr="00CB7366">
        <w:rPr>
          <w:rFonts w:cstheme="minorHAnsi"/>
          <w:sz w:val="24"/>
          <w:szCs w:val="24"/>
        </w:rPr>
        <w:t xml:space="preserve">, bu süreçte dava açılması ve tedbir kararı alınmasının, </w:t>
      </w:r>
      <w:r w:rsidR="00124EAB" w:rsidRPr="00CB7366">
        <w:rPr>
          <w:rFonts w:cstheme="minorHAnsi"/>
          <w:sz w:val="24"/>
          <w:szCs w:val="24"/>
        </w:rPr>
        <w:t>şikâyet</w:t>
      </w:r>
      <w:r w:rsidRPr="00CB7366">
        <w:rPr>
          <w:rFonts w:cstheme="minorHAnsi"/>
          <w:sz w:val="24"/>
          <w:szCs w:val="24"/>
        </w:rPr>
        <w:t xml:space="preserve"> edilenin alan adı üzerindeki haklarını nasıl etkileyeceği</w:t>
      </w:r>
      <w:r w:rsidR="00124EAB" w:rsidRPr="00CB7366">
        <w:rPr>
          <w:rFonts w:cstheme="minorHAnsi"/>
          <w:sz w:val="24"/>
          <w:szCs w:val="24"/>
        </w:rPr>
        <w:t xml:space="preserve"> incelenmelidir. Yine </w:t>
      </w:r>
      <w:r w:rsidR="00CF1FBC" w:rsidRPr="00CB7366">
        <w:rPr>
          <w:rFonts w:cstheme="minorHAnsi"/>
          <w:sz w:val="24"/>
          <w:szCs w:val="24"/>
        </w:rPr>
        <w:t>şikâyet</w:t>
      </w:r>
      <w:r w:rsidR="00124EAB" w:rsidRPr="00CB7366">
        <w:rPr>
          <w:rFonts w:cstheme="minorHAnsi"/>
          <w:sz w:val="24"/>
          <w:szCs w:val="24"/>
        </w:rPr>
        <w:t xml:space="preserve"> edilenin aleyhine verilen hakem kararının tebliği</w:t>
      </w:r>
      <w:r w:rsidR="008C7D60" w:rsidRPr="00CB7366">
        <w:rPr>
          <w:rStyle w:val="DipnotBavurusu"/>
          <w:rFonts w:cstheme="minorHAnsi"/>
          <w:sz w:val="24"/>
          <w:szCs w:val="24"/>
        </w:rPr>
        <w:footnoteReference w:id="20"/>
      </w:r>
      <w:r w:rsidR="00124EAB" w:rsidRPr="00CB7366">
        <w:rPr>
          <w:rFonts w:cstheme="minorHAnsi"/>
          <w:sz w:val="24"/>
          <w:szCs w:val="24"/>
        </w:rPr>
        <w:t xml:space="preserve"> sonrası, süresinde alınamayan tedbir kararı nedeniyle şikâyet edilenin alan adının iptal edilmesi ihtimalinde, sonradan </w:t>
      </w:r>
      <w:r w:rsidR="008C7D60" w:rsidRPr="00CB7366">
        <w:rPr>
          <w:rFonts w:cstheme="minorHAnsi"/>
          <w:sz w:val="24"/>
          <w:szCs w:val="24"/>
        </w:rPr>
        <w:t>şikâyet</w:t>
      </w:r>
      <w:r w:rsidR="00124EAB" w:rsidRPr="00CB7366">
        <w:rPr>
          <w:rFonts w:cstheme="minorHAnsi"/>
          <w:sz w:val="24"/>
          <w:szCs w:val="24"/>
        </w:rPr>
        <w:t xml:space="preserve"> edilen tarafından lehe alınan mahkeme hükmünün nasıl icra edileceğine de bu çalışmamızda değinilmemiştir. Son olarak kanaatimizce idari bir süreç olarak değerlendirilmesi gereken </w:t>
      </w:r>
      <w:r w:rsidR="00CF1FBC" w:rsidRPr="00CB7366">
        <w:rPr>
          <w:rFonts w:cstheme="minorHAnsi"/>
          <w:sz w:val="24"/>
          <w:szCs w:val="24"/>
        </w:rPr>
        <w:t xml:space="preserve">UÇM ve </w:t>
      </w:r>
      <w:r w:rsidR="00124EAB" w:rsidRPr="00CB7366">
        <w:rPr>
          <w:rFonts w:cstheme="minorHAnsi"/>
          <w:sz w:val="24"/>
          <w:szCs w:val="24"/>
        </w:rPr>
        <w:t xml:space="preserve">kararlarının uygulanmasının idare hukuku anlamında da incelenmesi </w:t>
      </w:r>
      <w:r w:rsidR="00CF1FBC" w:rsidRPr="00CB7366">
        <w:rPr>
          <w:rFonts w:cstheme="minorHAnsi"/>
          <w:sz w:val="24"/>
          <w:szCs w:val="24"/>
        </w:rPr>
        <w:t xml:space="preserve">gereken konular arasında </w:t>
      </w:r>
      <w:r w:rsidR="008C7D60" w:rsidRPr="00CB7366">
        <w:rPr>
          <w:rFonts w:cstheme="minorHAnsi"/>
          <w:sz w:val="24"/>
          <w:szCs w:val="24"/>
        </w:rPr>
        <w:t>bulunmaktadır.</w:t>
      </w:r>
    </w:p>
    <w:p w14:paraId="77AC5216" w14:textId="3C199E06" w:rsidR="00124EAB" w:rsidRDefault="00124EAB" w:rsidP="00CB7366">
      <w:pPr>
        <w:spacing w:before="240" w:line="276" w:lineRule="auto"/>
        <w:jc w:val="both"/>
        <w:rPr>
          <w:rFonts w:cstheme="minorHAnsi"/>
          <w:sz w:val="24"/>
          <w:szCs w:val="24"/>
        </w:rPr>
      </w:pPr>
      <w:r w:rsidRPr="00CB7366">
        <w:rPr>
          <w:rFonts w:cstheme="minorHAnsi"/>
          <w:sz w:val="24"/>
          <w:szCs w:val="24"/>
        </w:rPr>
        <w:t>Bütün bu konular ve daha fazlası hakkında başka bir yazıda görüşmek dileğiyle...</w:t>
      </w:r>
    </w:p>
    <w:p w14:paraId="1CFC1935" w14:textId="1ECC896F" w:rsidR="00EE3A49" w:rsidRPr="00CB7366" w:rsidRDefault="0093108E" w:rsidP="00CB7366">
      <w:pPr>
        <w:spacing w:before="240" w:line="276" w:lineRule="auto"/>
        <w:jc w:val="both"/>
        <w:rPr>
          <w:rFonts w:cstheme="minorHAnsi"/>
          <w:sz w:val="24"/>
          <w:szCs w:val="24"/>
        </w:rPr>
      </w:pPr>
      <w:r w:rsidRPr="0093108E">
        <w:rPr>
          <w:rFonts w:cstheme="minorHAnsi"/>
          <w:b/>
          <w:i/>
          <w:sz w:val="24"/>
          <w:szCs w:val="24"/>
        </w:rPr>
        <w:t xml:space="preserve">*Marmara Üniversitesi Öğretim Üyesi, </w:t>
      </w:r>
      <w:hyperlink r:id="rId8" w:history="1">
        <w:r w:rsidRPr="0093108E">
          <w:rPr>
            <w:rStyle w:val="Kpr"/>
            <w:rFonts w:cstheme="minorHAnsi"/>
            <w:b/>
            <w:i/>
            <w:sz w:val="24"/>
            <w:szCs w:val="24"/>
          </w:rPr>
          <w:t>edagiray@pekdincer.av.tr</w:t>
        </w:r>
      </w:hyperlink>
      <w:r w:rsidRPr="0093108E">
        <w:rPr>
          <w:rFonts w:cstheme="minorHAnsi"/>
          <w:b/>
          <w:i/>
          <w:sz w:val="24"/>
          <w:szCs w:val="24"/>
        </w:rPr>
        <w:t xml:space="preserve"> </w:t>
      </w:r>
      <w:bookmarkStart w:id="0" w:name="_GoBack"/>
      <w:bookmarkEnd w:id="0"/>
    </w:p>
    <w:p w14:paraId="043BD75F" w14:textId="77777777" w:rsidR="008B6A81" w:rsidRPr="00CB7366" w:rsidRDefault="008B6A81" w:rsidP="00CB7366">
      <w:pPr>
        <w:spacing w:before="240" w:line="276" w:lineRule="auto"/>
        <w:jc w:val="both"/>
        <w:rPr>
          <w:rFonts w:cstheme="minorHAnsi"/>
          <w:sz w:val="24"/>
          <w:szCs w:val="24"/>
        </w:rPr>
      </w:pPr>
      <w:r w:rsidRPr="00CB7366">
        <w:rPr>
          <w:rFonts w:cstheme="minorHAnsi"/>
          <w:sz w:val="24"/>
          <w:szCs w:val="24"/>
        </w:rPr>
        <w:t xml:space="preserve"> </w:t>
      </w:r>
    </w:p>
    <w:p w14:paraId="06C20273" w14:textId="77777777" w:rsidR="008B6A81" w:rsidRPr="00CB7366" w:rsidRDefault="008B6A81" w:rsidP="00CB7366">
      <w:pPr>
        <w:spacing w:before="240" w:line="276" w:lineRule="auto"/>
        <w:jc w:val="both"/>
        <w:rPr>
          <w:rFonts w:cstheme="minorHAnsi"/>
          <w:sz w:val="24"/>
          <w:szCs w:val="24"/>
        </w:rPr>
      </w:pPr>
    </w:p>
    <w:p w14:paraId="4EA27BC2" w14:textId="77777777" w:rsidR="008B6A81" w:rsidRPr="00CB7366" w:rsidRDefault="008B6A81" w:rsidP="00CB7366">
      <w:pPr>
        <w:spacing w:before="240" w:line="276" w:lineRule="auto"/>
        <w:jc w:val="both"/>
        <w:rPr>
          <w:rFonts w:cstheme="minorHAnsi"/>
          <w:sz w:val="24"/>
          <w:szCs w:val="24"/>
        </w:rPr>
      </w:pPr>
    </w:p>
    <w:p w14:paraId="280E1780" w14:textId="77777777" w:rsidR="008B6A81" w:rsidRPr="00CB7366" w:rsidRDefault="008B6A81" w:rsidP="00CB7366">
      <w:pPr>
        <w:spacing w:before="240" w:line="276" w:lineRule="auto"/>
        <w:jc w:val="both"/>
        <w:rPr>
          <w:rFonts w:cstheme="minorHAnsi"/>
          <w:sz w:val="24"/>
          <w:szCs w:val="24"/>
        </w:rPr>
      </w:pPr>
    </w:p>
    <w:p w14:paraId="4D303458" w14:textId="5E0C113B" w:rsidR="001D1B09" w:rsidRPr="00CB7366" w:rsidRDefault="008B6A81" w:rsidP="00CB7366">
      <w:pPr>
        <w:spacing w:before="240" w:line="276" w:lineRule="auto"/>
        <w:jc w:val="both"/>
        <w:rPr>
          <w:rFonts w:cstheme="minorHAnsi"/>
          <w:sz w:val="24"/>
          <w:szCs w:val="24"/>
        </w:rPr>
      </w:pPr>
      <w:r w:rsidRPr="00CB7366">
        <w:rPr>
          <w:rFonts w:cstheme="minorHAnsi"/>
          <w:sz w:val="24"/>
          <w:szCs w:val="24"/>
        </w:rPr>
        <w:t xml:space="preserve"> </w:t>
      </w:r>
    </w:p>
    <w:p w14:paraId="7FD1F114" w14:textId="77777777" w:rsidR="008B6A81" w:rsidRPr="00CB7366" w:rsidRDefault="008B6A81" w:rsidP="00CB7366">
      <w:pPr>
        <w:spacing w:before="240" w:line="276" w:lineRule="auto"/>
        <w:jc w:val="both"/>
        <w:rPr>
          <w:rFonts w:cstheme="minorHAnsi"/>
          <w:sz w:val="24"/>
          <w:szCs w:val="24"/>
        </w:rPr>
      </w:pPr>
    </w:p>
    <w:p w14:paraId="341A8F51" w14:textId="77777777" w:rsidR="008B6A81" w:rsidRPr="00CB7366" w:rsidRDefault="008B6A81" w:rsidP="00CB7366">
      <w:pPr>
        <w:spacing w:before="240" w:line="276" w:lineRule="auto"/>
        <w:jc w:val="both"/>
        <w:rPr>
          <w:rFonts w:cstheme="minorHAnsi"/>
          <w:sz w:val="24"/>
          <w:szCs w:val="24"/>
        </w:rPr>
      </w:pPr>
      <w:r w:rsidRPr="00CB7366">
        <w:rPr>
          <w:rFonts w:cstheme="minorHAnsi"/>
          <w:sz w:val="24"/>
          <w:szCs w:val="24"/>
        </w:rPr>
        <w:t xml:space="preserve"> </w:t>
      </w:r>
    </w:p>
    <w:p w14:paraId="6AF20B8A" w14:textId="77777777" w:rsidR="008B6A81" w:rsidRPr="00CB7366" w:rsidRDefault="008B6A81" w:rsidP="00CB7366">
      <w:pPr>
        <w:spacing w:before="240" w:line="276" w:lineRule="auto"/>
        <w:jc w:val="both"/>
        <w:rPr>
          <w:rFonts w:cstheme="minorHAnsi"/>
          <w:sz w:val="24"/>
          <w:szCs w:val="24"/>
        </w:rPr>
      </w:pPr>
    </w:p>
    <w:p w14:paraId="62B18CE4" w14:textId="77777777" w:rsidR="008B6A81" w:rsidRPr="00CB7366" w:rsidRDefault="008B6A81" w:rsidP="00CB7366">
      <w:pPr>
        <w:spacing w:before="240" w:line="276" w:lineRule="auto"/>
        <w:jc w:val="both"/>
        <w:rPr>
          <w:rFonts w:cstheme="minorHAnsi"/>
          <w:sz w:val="24"/>
          <w:szCs w:val="24"/>
        </w:rPr>
      </w:pPr>
      <w:r w:rsidRPr="00CB7366">
        <w:rPr>
          <w:rFonts w:cstheme="minorHAnsi"/>
          <w:sz w:val="24"/>
          <w:szCs w:val="24"/>
        </w:rPr>
        <w:t xml:space="preserve"> </w:t>
      </w:r>
    </w:p>
    <w:p w14:paraId="5076E610" w14:textId="77777777" w:rsidR="008B6A81" w:rsidRPr="00CB7366" w:rsidRDefault="008B6A81" w:rsidP="00CB7366">
      <w:pPr>
        <w:spacing w:before="240" w:line="276" w:lineRule="auto"/>
        <w:jc w:val="both"/>
        <w:rPr>
          <w:rFonts w:cstheme="minorHAnsi"/>
          <w:sz w:val="24"/>
          <w:szCs w:val="24"/>
        </w:rPr>
      </w:pPr>
    </w:p>
    <w:p w14:paraId="3EF45B4D" w14:textId="77777777" w:rsidR="001D1B09" w:rsidRPr="00CB7366" w:rsidRDefault="001D1B09" w:rsidP="00CB7366">
      <w:pPr>
        <w:spacing w:before="240" w:line="276" w:lineRule="auto"/>
        <w:jc w:val="both"/>
        <w:rPr>
          <w:rFonts w:cstheme="minorHAnsi"/>
          <w:sz w:val="24"/>
          <w:szCs w:val="24"/>
        </w:rPr>
      </w:pPr>
    </w:p>
    <w:p w14:paraId="49D03DBD" w14:textId="77777777" w:rsidR="001D1B09" w:rsidRPr="00CB7366" w:rsidRDefault="001D1B09" w:rsidP="00CB7366">
      <w:pPr>
        <w:spacing w:before="240" w:line="276" w:lineRule="auto"/>
        <w:jc w:val="both"/>
        <w:rPr>
          <w:rFonts w:cstheme="minorHAnsi"/>
          <w:sz w:val="24"/>
          <w:szCs w:val="24"/>
        </w:rPr>
      </w:pPr>
    </w:p>
    <w:p w14:paraId="54DD4936" w14:textId="0968ED8E" w:rsidR="001D1B09" w:rsidRPr="00CB7366" w:rsidRDefault="001D1B09" w:rsidP="00CB7366">
      <w:pPr>
        <w:spacing w:before="240" w:line="276" w:lineRule="auto"/>
        <w:jc w:val="both"/>
        <w:rPr>
          <w:rFonts w:cstheme="minorHAnsi"/>
          <w:sz w:val="24"/>
          <w:szCs w:val="24"/>
        </w:rPr>
      </w:pPr>
      <w:r w:rsidRPr="00CB7366">
        <w:rPr>
          <w:rFonts w:cstheme="minorHAnsi"/>
          <w:sz w:val="24"/>
          <w:szCs w:val="24"/>
        </w:rPr>
        <w:t xml:space="preserve"> </w:t>
      </w:r>
    </w:p>
    <w:p w14:paraId="484E7662" w14:textId="77777777" w:rsidR="001D1B09" w:rsidRPr="00CB7366" w:rsidRDefault="001D1B09" w:rsidP="00CB7366">
      <w:pPr>
        <w:spacing w:before="240" w:line="276" w:lineRule="auto"/>
        <w:jc w:val="both"/>
        <w:rPr>
          <w:rFonts w:cstheme="minorHAnsi"/>
          <w:sz w:val="24"/>
          <w:szCs w:val="24"/>
        </w:rPr>
      </w:pPr>
    </w:p>
    <w:p w14:paraId="10F1E037" w14:textId="5EB47883" w:rsidR="00125F59" w:rsidRPr="00CB7366" w:rsidRDefault="00E26EB3" w:rsidP="00CB7366">
      <w:pPr>
        <w:spacing w:before="240" w:line="276" w:lineRule="auto"/>
        <w:jc w:val="both"/>
        <w:rPr>
          <w:rFonts w:cstheme="minorHAnsi"/>
          <w:sz w:val="24"/>
          <w:szCs w:val="24"/>
        </w:rPr>
      </w:pPr>
      <w:r w:rsidRPr="00CB7366">
        <w:rPr>
          <w:rFonts w:cstheme="minorHAnsi"/>
          <w:sz w:val="24"/>
          <w:szCs w:val="24"/>
        </w:rPr>
        <w:br/>
      </w:r>
      <w:r w:rsidRPr="00CB7366">
        <w:rPr>
          <w:rFonts w:cstheme="minorHAnsi"/>
          <w:sz w:val="24"/>
          <w:szCs w:val="24"/>
        </w:rPr>
        <w:br/>
      </w:r>
    </w:p>
    <w:p w14:paraId="00C2BCE5" w14:textId="77777777" w:rsidR="009F2456" w:rsidRPr="00CB7366" w:rsidRDefault="009F2456" w:rsidP="00CB7366">
      <w:pPr>
        <w:spacing w:before="240" w:line="276" w:lineRule="auto"/>
        <w:jc w:val="both"/>
        <w:rPr>
          <w:rFonts w:cstheme="minorHAnsi"/>
          <w:sz w:val="24"/>
          <w:szCs w:val="24"/>
        </w:rPr>
      </w:pPr>
    </w:p>
    <w:sectPr w:rsidR="009F2456" w:rsidRPr="00CB736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C789EC" w14:textId="77777777" w:rsidR="00FD336A" w:rsidRDefault="00FD336A" w:rsidP="00E85CCF">
      <w:pPr>
        <w:spacing w:after="0" w:line="240" w:lineRule="auto"/>
      </w:pPr>
      <w:r>
        <w:separator/>
      </w:r>
    </w:p>
  </w:endnote>
  <w:endnote w:type="continuationSeparator" w:id="0">
    <w:p w14:paraId="2B9DDC3A" w14:textId="77777777" w:rsidR="00FD336A" w:rsidRDefault="00FD336A" w:rsidP="00E85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936435"/>
      <w:docPartObj>
        <w:docPartGallery w:val="Page Numbers (Bottom of Page)"/>
        <w:docPartUnique/>
      </w:docPartObj>
    </w:sdtPr>
    <w:sdtEndPr/>
    <w:sdtContent>
      <w:p w14:paraId="32A0B4F5" w14:textId="424BCCF6" w:rsidR="00AD4372" w:rsidRDefault="00AD4372">
        <w:pPr>
          <w:pStyle w:val="AltBilgi"/>
          <w:jc w:val="right"/>
        </w:pPr>
        <w:r>
          <w:fldChar w:fldCharType="begin"/>
        </w:r>
        <w:r>
          <w:instrText>PAGE   \* MERGEFORMAT</w:instrText>
        </w:r>
        <w:r>
          <w:fldChar w:fldCharType="separate"/>
        </w:r>
        <w:r w:rsidR="00642FD7">
          <w:rPr>
            <w:noProof/>
          </w:rPr>
          <w:t>8</w:t>
        </w:r>
        <w:r>
          <w:fldChar w:fldCharType="end"/>
        </w:r>
      </w:p>
    </w:sdtContent>
  </w:sdt>
  <w:p w14:paraId="743547E0" w14:textId="77777777" w:rsidR="00AD4372" w:rsidRDefault="00AD437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B47FA" w14:textId="77777777" w:rsidR="00FD336A" w:rsidRDefault="00FD336A" w:rsidP="00E85CCF">
      <w:pPr>
        <w:spacing w:after="0" w:line="240" w:lineRule="auto"/>
      </w:pPr>
      <w:r>
        <w:separator/>
      </w:r>
    </w:p>
  </w:footnote>
  <w:footnote w:type="continuationSeparator" w:id="0">
    <w:p w14:paraId="6ED976A6" w14:textId="77777777" w:rsidR="00FD336A" w:rsidRDefault="00FD336A" w:rsidP="00E85CCF">
      <w:pPr>
        <w:spacing w:after="0" w:line="240" w:lineRule="auto"/>
      </w:pPr>
      <w:r>
        <w:continuationSeparator/>
      </w:r>
    </w:p>
  </w:footnote>
  <w:footnote w:id="1">
    <w:p w14:paraId="02B9B4BE" w14:textId="152B101E" w:rsidR="004C7F39" w:rsidRPr="0093108E" w:rsidRDefault="004C7F39" w:rsidP="008C7D60">
      <w:pPr>
        <w:pStyle w:val="DipnotMetni"/>
        <w:jc w:val="both"/>
        <w:rPr>
          <w:rFonts w:cstheme="minorHAnsi"/>
        </w:rPr>
      </w:pPr>
      <w:r w:rsidRPr="0093108E">
        <w:rPr>
          <w:rStyle w:val="DipnotBavurusu"/>
          <w:rFonts w:cstheme="minorHAnsi"/>
        </w:rPr>
        <w:footnoteRef/>
      </w:r>
      <w:r w:rsidRPr="0093108E">
        <w:rPr>
          <w:rFonts w:cstheme="minorHAnsi"/>
        </w:rPr>
        <w:t xml:space="preserve"> Uyuşmazlık Çözüm Hizmet Sağlayıcıları Bilgi Teknolojileri</w:t>
      </w:r>
      <w:r w:rsidR="00AA242A" w:rsidRPr="0093108E">
        <w:rPr>
          <w:rFonts w:cstheme="minorHAnsi"/>
        </w:rPr>
        <w:t xml:space="preserve"> ve İnternet Güvenliği Derneği (</w:t>
      </w:r>
      <w:r w:rsidRPr="0093108E">
        <w:rPr>
          <w:rFonts w:cstheme="minorHAnsi"/>
        </w:rPr>
        <w:t xml:space="preserve">BTİDER) ve TOBB UYUM Arabuluculuk ve Uyuşmazlık Çözüm Merkezi olarak belirlenmiştir. </w:t>
      </w:r>
    </w:p>
  </w:footnote>
  <w:footnote w:id="2">
    <w:p w14:paraId="586EA8AC" w14:textId="77777777" w:rsidR="004A3217" w:rsidRPr="0093108E" w:rsidRDefault="004A3217" w:rsidP="008C7D60">
      <w:pPr>
        <w:spacing w:after="0" w:line="240" w:lineRule="auto"/>
        <w:jc w:val="both"/>
        <w:rPr>
          <w:rFonts w:cstheme="minorHAnsi"/>
          <w:sz w:val="20"/>
          <w:szCs w:val="20"/>
        </w:rPr>
      </w:pPr>
      <w:r w:rsidRPr="0093108E">
        <w:rPr>
          <w:rStyle w:val="DipnotBavurusu"/>
          <w:rFonts w:cstheme="minorHAnsi"/>
          <w:sz w:val="20"/>
          <w:szCs w:val="20"/>
        </w:rPr>
        <w:footnoteRef/>
      </w:r>
      <w:r w:rsidRPr="0093108E">
        <w:rPr>
          <w:rFonts w:cstheme="minorHAnsi"/>
          <w:sz w:val="20"/>
          <w:szCs w:val="20"/>
        </w:rPr>
        <w:t xml:space="preserve"> </w:t>
      </w:r>
      <w:hyperlink r:id="rId1" w:history="1">
        <w:r w:rsidRPr="0093108E">
          <w:rPr>
            <w:rStyle w:val="Kpr"/>
            <w:rFonts w:cstheme="minorHAnsi"/>
            <w:sz w:val="20"/>
            <w:szCs w:val="20"/>
          </w:rPr>
          <w:t>https://www.btk.gov.tr/duyurular/trabis-in-14-09-2022-tarihinde-faaliyete-baslamasina-iliskin-duyuru</w:t>
        </w:r>
      </w:hyperlink>
    </w:p>
  </w:footnote>
  <w:footnote w:id="3">
    <w:p w14:paraId="2849B510" w14:textId="5BC066DA" w:rsidR="004A3217" w:rsidRPr="0093108E" w:rsidRDefault="004A3217" w:rsidP="008C7D60">
      <w:pPr>
        <w:pStyle w:val="DipnotMetni"/>
        <w:jc w:val="both"/>
        <w:rPr>
          <w:rFonts w:cstheme="minorHAnsi"/>
        </w:rPr>
      </w:pPr>
      <w:r w:rsidRPr="0093108E">
        <w:rPr>
          <w:rStyle w:val="DipnotBavurusu"/>
          <w:rFonts w:cstheme="minorHAnsi"/>
        </w:rPr>
        <w:footnoteRef/>
      </w:r>
      <w:r w:rsidRPr="0093108E">
        <w:rPr>
          <w:rFonts w:cstheme="minorHAnsi"/>
        </w:rPr>
        <w:t xml:space="preserve"> RG. 07.11.2010 S.27752</w:t>
      </w:r>
      <w:r w:rsidR="00124006" w:rsidRPr="0093108E">
        <w:rPr>
          <w:rFonts w:cstheme="minorHAnsi"/>
        </w:rPr>
        <w:t>.</w:t>
      </w:r>
    </w:p>
  </w:footnote>
  <w:footnote w:id="4">
    <w:p w14:paraId="0F290A5E" w14:textId="5503A2A8" w:rsidR="00327F26" w:rsidRPr="0093108E" w:rsidRDefault="00327F26" w:rsidP="008C7D60">
      <w:pPr>
        <w:pStyle w:val="DipnotMetni"/>
        <w:jc w:val="both"/>
        <w:rPr>
          <w:rFonts w:cstheme="minorHAnsi"/>
        </w:rPr>
      </w:pPr>
      <w:r w:rsidRPr="0093108E">
        <w:rPr>
          <w:rStyle w:val="DipnotBavurusu"/>
          <w:rFonts w:cstheme="minorHAnsi"/>
        </w:rPr>
        <w:footnoteRef/>
      </w:r>
      <w:r w:rsidRPr="0093108E">
        <w:rPr>
          <w:rFonts w:cstheme="minorHAnsi"/>
        </w:rPr>
        <w:t xml:space="preserve"> “</w:t>
      </w:r>
      <w:r w:rsidR="00124006" w:rsidRPr="0093108E">
        <w:rPr>
          <w:rFonts w:cstheme="minorHAnsi"/>
        </w:rPr>
        <w:t>M</w:t>
      </w:r>
      <w:r w:rsidRPr="0093108E">
        <w:rPr>
          <w:rFonts w:cstheme="minorHAnsi"/>
        </w:rPr>
        <w:t xml:space="preserve">ekanizma” kelimesi </w:t>
      </w:r>
      <w:r w:rsidR="005D2479" w:rsidRPr="0093108E">
        <w:rPr>
          <w:rFonts w:cstheme="minorHAnsi"/>
        </w:rPr>
        <w:t>İnternet Alan Adı Uyuşmazlık Mekanizması Tebliğ</w:t>
      </w:r>
      <w:r w:rsidR="00124006" w:rsidRPr="0093108E">
        <w:rPr>
          <w:rFonts w:cstheme="minorHAnsi"/>
        </w:rPr>
        <w:t xml:space="preserve">’i </w:t>
      </w:r>
      <w:r w:rsidR="005D2479" w:rsidRPr="0093108E">
        <w:rPr>
          <w:rFonts w:cstheme="minorHAnsi"/>
        </w:rPr>
        <w:t>başlı</w:t>
      </w:r>
      <w:r w:rsidR="00124006" w:rsidRPr="0093108E">
        <w:rPr>
          <w:rFonts w:cstheme="minorHAnsi"/>
        </w:rPr>
        <w:t>ğında</w:t>
      </w:r>
      <w:r w:rsidR="005D2479" w:rsidRPr="0093108E">
        <w:rPr>
          <w:rFonts w:cstheme="minorHAnsi"/>
        </w:rPr>
        <w:t xml:space="preserve"> ve </w:t>
      </w:r>
      <w:r w:rsidR="00124006" w:rsidRPr="0093108E">
        <w:rPr>
          <w:rFonts w:cstheme="minorHAnsi"/>
        </w:rPr>
        <w:t xml:space="preserve">düzenlemeler </w:t>
      </w:r>
      <w:r w:rsidR="005D2479" w:rsidRPr="0093108E">
        <w:rPr>
          <w:rFonts w:cstheme="minorHAnsi"/>
        </w:rPr>
        <w:t xml:space="preserve">içinde </w:t>
      </w:r>
      <w:r w:rsidRPr="0093108E">
        <w:rPr>
          <w:rFonts w:cstheme="minorHAnsi"/>
        </w:rPr>
        <w:t xml:space="preserve">yer almakta olup, terminoloji olarak mevzuata sadık kalınmıştır. Ancak kanaatimiz “mekanizma” kelimesi yerine “sistem” kelimesinin daha uygun olduğu şeklindedir. </w:t>
      </w:r>
    </w:p>
  </w:footnote>
  <w:footnote w:id="5">
    <w:p w14:paraId="661DAC43" w14:textId="72057D92" w:rsidR="006805D1" w:rsidRPr="0093108E" w:rsidRDefault="006805D1" w:rsidP="008C7D60">
      <w:pPr>
        <w:pStyle w:val="DipnotMetni"/>
        <w:jc w:val="both"/>
        <w:rPr>
          <w:rFonts w:cstheme="minorHAnsi"/>
        </w:rPr>
      </w:pPr>
      <w:r w:rsidRPr="0093108E">
        <w:rPr>
          <w:rStyle w:val="DipnotBavurusu"/>
          <w:rFonts w:cstheme="minorHAnsi"/>
        </w:rPr>
        <w:footnoteRef/>
      </w:r>
      <w:r w:rsidRPr="0093108E">
        <w:rPr>
          <w:rFonts w:cstheme="minorHAnsi"/>
        </w:rPr>
        <w:t xml:space="preserve"> Yönetmeliğin </w:t>
      </w:r>
      <w:r w:rsidR="003C33E0" w:rsidRPr="0093108E">
        <w:rPr>
          <w:rFonts w:cstheme="minorHAnsi"/>
        </w:rPr>
        <w:t>13</w:t>
      </w:r>
      <w:r w:rsidR="009068CF" w:rsidRPr="0093108E">
        <w:rPr>
          <w:rFonts w:cstheme="minorHAnsi"/>
        </w:rPr>
        <w:t xml:space="preserve">. </w:t>
      </w:r>
      <w:proofErr w:type="spellStart"/>
      <w:r w:rsidR="009068CF" w:rsidRPr="0093108E">
        <w:rPr>
          <w:rFonts w:cstheme="minorHAnsi"/>
        </w:rPr>
        <w:t>md.</w:t>
      </w:r>
      <w:proofErr w:type="spellEnd"/>
      <w:r w:rsidR="009068CF" w:rsidRPr="0093108E">
        <w:rPr>
          <w:rFonts w:cstheme="minorHAnsi"/>
        </w:rPr>
        <w:t xml:space="preserve"> </w:t>
      </w:r>
      <w:proofErr w:type="spellStart"/>
      <w:r w:rsidR="003C33E0" w:rsidRPr="0093108E">
        <w:rPr>
          <w:rFonts w:cstheme="minorHAnsi"/>
        </w:rPr>
        <w:t>TRABİS’in</w:t>
      </w:r>
      <w:proofErr w:type="spellEnd"/>
      <w:r w:rsidR="003C33E0" w:rsidRPr="0093108E">
        <w:rPr>
          <w:rFonts w:cstheme="minorHAnsi"/>
        </w:rPr>
        <w:t xml:space="preserve"> faaliyete geçmesinden üç yıl sonra, 14</w:t>
      </w:r>
      <w:r w:rsidR="009068CF" w:rsidRPr="0093108E">
        <w:rPr>
          <w:rFonts w:cstheme="minorHAnsi"/>
        </w:rPr>
        <w:t>. ,</w:t>
      </w:r>
      <w:r w:rsidR="003C33E0" w:rsidRPr="0093108E">
        <w:rPr>
          <w:rFonts w:cstheme="minorHAnsi"/>
        </w:rPr>
        <w:t>1</w:t>
      </w:r>
      <w:r w:rsidR="009068CF" w:rsidRPr="0093108E">
        <w:rPr>
          <w:rFonts w:cstheme="minorHAnsi"/>
        </w:rPr>
        <w:t>5.</w:t>
      </w:r>
      <w:r w:rsidR="003C33E0" w:rsidRPr="0093108E">
        <w:rPr>
          <w:rFonts w:cstheme="minorHAnsi"/>
        </w:rPr>
        <w:t xml:space="preserve"> ve 24</w:t>
      </w:r>
      <w:r w:rsidR="009068CF" w:rsidRPr="0093108E">
        <w:rPr>
          <w:rFonts w:cstheme="minorHAnsi"/>
        </w:rPr>
        <w:t>. madde</w:t>
      </w:r>
      <w:r w:rsidR="003C33E0" w:rsidRPr="0093108E">
        <w:rPr>
          <w:rFonts w:cstheme="minorHAnsi"/>
        </w:rPr>
        <w:t xml:space="preserve">leri ile Geçici Madde 1’i yayımı tarihinde, Geçici Madde 3’i </w:t>
      </w:r>
      <w:proofErr w:type="spellStart"/>
      <w:r w:rsidR="003C33E0" w:rsidRPr="0093108E">
        <w:rPr>
          <w:rFonts w:cstheme="minorHAnsi"/>
        </w:rPr>
        <w:t>TRABİS’in</w:t>
      </w:r>
      <w:proofErr w:type="spellEnd"/>
      <w:r w:rsidR="003C33E0" w:rsidRPr="0093108E">
        <w:rPr>
          <w:rFonts w:cstheme="minorHAnsi"/>
        </w:rPr>
        <w:t xml:space="preserve"> faaliyete geçmesinden on</w:t>
      </w:r>
      <w:r w:rsidR="009068CF" w:rsidRPr="0093108E">
        <w:rPr>
          <w:rFonts w:cstheme="minorHAnsi"/>
        </w:rPr>
        <w:t xml:space="preserve"> </w:t>
      </w:r>
      <w:r w:rsidR="003C33E0" w:rsidRPr="0093108E">
        <w:rPr>
          <w:rFonts w:cstheme="minorHAnsi"/>
        </w:rPr>
        <w:t>iki</w:t>
      </w:r>
      <w:r w:rsidR="009068CF" w:rsidRPr="0093108E">
        <w:rPr>
          <w:rFonts w:cstheme="minorHAnsi"/>
        </w:rPr>
        <w:t xml:space="preserve"> </w:t>
      </w:r>
      <w:r w:rsidR="003C33E0" w:rsidRPr="0093108E">
        <w:rPr>
          <w:rFonts w:cstheme="minorHAnsi"/>
        </w:rPr>
        <w:t>ay sonra,</w:t>
      </w:r>
      <w:r w:rsidR="009068CF" w:rsidRPr="0093108E">
        <w:rPr>
          <w:rFonts w:cstheme="minorHAnsi"/>
        </w:rPr>
        <w:t xml:space="preserve"> d</w:t>
      </w:r>
      <w:r w:rsidR="003C33E0" w:rsidRPr="0093108E">
        <w:rPr>
          <w:rFonts w:cstheme="minorHAnsi"/>
        </w:rPr>
        <w:t xml:space="preserve">iğer maddeleri </w:t>
      </w:r>
      <w:proofErr w:type="spellStart"/>
      <w:r w:rsidR="003C33E0" w:rsidRPr="0093108E">
        <w:rPr>
          <w:rFonts w:cstheme="minorHAnsi"/>
        </w:rPr>
        <w:t>TRABİS’in</w:t>
      </w:r>
      <w:proofErr w:type="spellEnd"/>
      <w:r w:rsidR="003C33E0" w:rsidRPr="0093108E">
        <w:rPr>
          <w:rFonts w:cstheme="minorHAnsi"/>
        </w:rPr>
        <w:t xml:space="preserve"> faaliyete geçtiği tarihten itibaren yürü</w:t>
      </w:r>
      <w:r w:rsidR="009068CF" w:rsidRPr="0093108E">
        <w:rPr>
          <w:rFonts w:cstheme="minorHAnsi"/>
        </w:rPr>
        <w:t>r</w:t>
      </w:r>
      <w:r w:rsidR="003C33E0" w:rsidRPr="0093108E">
        <w:rPr>
          <w:rFonts w:cstheme="minorHAnsi"/>
        </w:rPr>
        <w:t xml:space="preserve">lüğe girmiştir. </w:t>
      </w:r>
      <w:r w:rsidR="009068CF" w:rsidRPr="0093108E">
        <w:rPr>
          <w:rFonts w:cstheme="minorHAnsi"/>
        </w:rPr>
        <w:t xml:space="preserve">Dolayısıyla Yönetmeliğin 13. Maddesi ve Geçici 3. Maddesi henüz yürürlüğe girmemiştir. </w:t>
      </w:r>
    </w:p>
  </w:footnote>
  <w:footnote w:id="6">
    <w:p w14:paraId="3B1F98B3" w14:textId="293EE168" w:rsidR="001012CC" w:rsidRPr="0093108E" w:rsidRDefault="001012CC" w:rsidP="008C7D60">
      <w:pPr>
        <w:pStyle w:val="DipnotMetni"/>
        <w:jc w:val="both"/>
        <w:rPr>
          <w:rFonts w:cstheme="minorHAnsi"/>
        </w:rPr>
      </w:pPr>
      <w:r w:rsidRPr="0093108E">
        <w:rPr>
          <w:rStyle w:val="DipnotBavurusu"/>
          <w:rFonts w:cstheme="minorHAnsi"/>
        </w:rPr>
        <w:footnoteRef/>
      </w:r>
      <w:r w:rsidRPr="0093108E">
        <w:rPr>
          <w:rFonts w:cstheme="minorHAnsi"/>
        </w:rPr>
        <w:t xml:space="preserve"> RG.21.08.2013 S. 28742; Tebliğ’in 4 üncü, 5 inci, 6 </w:t>
      </w:r>
      <w:proofErr w:type="spellStart"/>
      <w:r w:rsidRPr="0093108E">
        <w:rPr>
          <w:rFonts w:cstheme="minorHAnsi"/>
        </w:rPr>
        <w:t>ncı</w:t>
      </w:r>
      <w:proofErr w:type="spellEnd"/>
      <w:r w:rsidRPr="0093108E">
        <w:rPr>
          <w:rFonts w:cstheme="minorHAnsi"/>
        </w:rPr>
        <w:t xml:space="preserve">, 9 uncu, 10 uncu, 13 üncü, 20 </w:t>
      </w:r>
      <w:proofErr w:type="spellStart"/>
      <w:r w:rsidRPr="0093108E">
        <w:rPr>
          <w:rFonts w:cstheme="minorHAnsi"/>
        </w:rPr>
        <w:t>nci</w:t>
      </w:r>
      <w:proofErr w:type="spellEnd"/>
      <w:r w:rsidRPr="0093108E">
        <w:rPr>
          <w:rFonts w:cstheme="minorHAnsi"/>
        </w:rPr>
        <w:t xml:space="preserve"> ve 37 </w:t>
      </w:r>
      <w:proofErr w:type="spellStart"/>
      <w:r w:rsidRPr="0093108E">
        <w:rPr>
          <w:rFonts w:cstheme="minorHAnsi"/>
        </w:rPr>
        <w:t>nci</w:t>
      </w:r>
      <w:proofErr w:type="spellEnd"/>
      <w:r w:rsidRPr="0093108E">
        <w:rPr>
          <w:rFonts w:cstheme="minorHAnsi"/>
        </w:rPr>
        <w:t xml:space="preserve"> maddeleri ile Geçici 1 inci, Geçici 3 üncü ve Geçici 4 üncü maddeleri yayımı tarihinde, diğer maddeleri </w:t>
      </w:r>
      <w:proofErr w:type="spellStart"/>
      <w:r w:rsidRPr="0093108E">
        <w:rPr>
          <w:rFonts w:cstheme="minorHAnsi"/>
        </w:rPr>
        <w:t>TRABİS’in</w:t>
      </w:r>
      <w:proofErr w:type="spellEnd"/>
      <w:r w:rsidRPr="0093108E">
        <w:rPr>
          <w:rFonts w:cstheme="minorHAnsi"/>
        </w:rPr>
        <w:t xml:space="preserve"> faaliyete geçtiği tarihten itibaren yürürlüğe girmiştir. </w:t>
      </w:r>
    </w:p>
  </w:footnote>
  <w:footnote w:id="7">
    <w:p w14:paraId="48512FA1" w14:textId="1FC821AB" w:rsidR="009F2456" w:rsidRPr="0093108E" w:rsidRDefault="009F2456" w:rsidP="008C7D60">
      <w:pPr>
        <w:pStyle w:val="DipnotMetni"/>
        <w:jc w:val="both"/>
        <w:rPr>
          <w:rFonts w:cstheme="minorHAnsi"/>
        </w:rPr>
      </w:pPr>
      <w:r w:rsidRPr="0093108E">
        <w:rPr>
          <w:rStyle w:val="DipnotBavurusu"/>
          <w:rFonts w:cstheme="minorHAnsi"/>
        </w:rPr>
        <w:footnoteRef/>
      </w:r>
      <w:r w:rsidRPr="0093108E">
        <w:rPr>
          <w:rFonts w:cstheme="minorHAnsi"/>
        </w:rPr>
        <w:t xml:space="preserve"> RG. 21.08.2013 S. 28742. İnternet Alan Adları Uyuşmazlık Çözüm Mekanizması Tebliğin bazı maddeleri “İnternet Alan Adları Uyuşmazlık Çözüm Mekanizması Tebliğinde Değişiklik Yapılmasına Dair Tebliğ (RG. 30.12.2021, S. 31705)” ile değişikliğe uğramıştır.</w:t>
      </w:r>
      <w:r w:rsidR="001012CC" w:rsidRPr="0093108E">
        <w:rPr>
          <w:rFonts w:cstheme="minorHAnsi"/>
        </w:rPr>
        <w:t xml:space="preserve"> Tebliğ’in 5 inci, 6 </w:t>
      </w:r>
      <w:proofErr w:type="spellStart"/>
      <w:r w:rsidR="001012CC" w:rsidRPr="0093108E">
        <w:rPr>
          <w:rFonts w:cstheme="minorHAnsi"/>
        </w:rPr>
        <w:t>ncı</w:t>
      </w:r>
      <w:proofErr w:type="spellEnd"/>
      <w:r w:rsidR="001012CC" w:rsidRPr="0093108E">
        <w:rPr>
          <w:rFonts w:cstheme="minorHAnsi"/>
        </w:rPr>
        <w:t xml:space="preserve">, 10 uncu, 21 inci, 23 üncü maddeleri yayımı tarihinde, diğer maddeleri </w:t>
      </w:r>
      <w:proofErr w:type="spellStart"/>
      <w:r w:rsidR="001012CC" w:rsidRPr="0093108E">
        <w:rPr>
          <w:rFonts w:cstheme="minorHAnsi"/>
        </w:rPr>
        <w:t>TRABİS’in</w:t>
      </w:r>
      <w:proofErr w:type="spellEnd"/>
      <w:r w:rsidR="001012CC" w:rsidRPr="0093108E">
        <w:rPr>
          <w:rFonts w:cstheme="minorHAnsi"/>
        </w:rPr>
        <w:t xml:space="preserve"> faaliyete geçtiği tarihten itibaren yürürlüğe girmiştir.</w:t>
      </w:r>
    </w:p>
  </w:footnote>
  <w:footnote w:id="8">
    <w:p w14:paraId="6045EE33" w14:textId="0B3B6EB1" w:rsidR="009F2456" w:rsidRPr="0093108E" w:rsidRDefault="009F2456" w:rsidP="008C7D60">
      <w:pPr>
        <w:pStyle w:val="DipnotMetni"/>
        <w:jc w:val="both"/>
        <w:rPr>
          <w:rFonts w:cstheme="minorHAnsi"/>
        </w:rPr>
      </w:pPr>
      <w:r w:rsidRPr="0093108E">
        <w:rPr>
          <w:rStyle w:val="DipnotBavurusu"/>
          <w:rFonts w:cstheme="minorHAnsi"/>
        </w:rPr>
        <w:footnoteRef/>
      </w:r>
      <w:r w:rsidRPr="0093108E">
        <w:rPr>
          <w:rFonts w:cstheme="minorHAnsi"/>
        </w:rPr>
        <w:t xml:space="preserve"> Bu kapsamda</w:t>
      </w:r>
      <w:r w:rsidR="00AA242A" w:rsidRPr="0093108E">
        <w:rPr>
          <w:rFonts w:cstheme="minorHAnsi"/>
        </w:rPr>
        <w:t xml:space="preserve"> “</w:t>
      </w:r>
      <w:r w:rsidRPr="0093108E">
        <w:rPr>
          <w:rFonts w:cstheme="minorHAnsi"/>
        </w:rPr>
        <w:t>.tr</w:t>
      </w:r>
      <w:r w:rsidR="00AA242A" w:rsidRPr="0093108E">
        <w:rPr>
          <w:rFonts w:cstheme="minorHAnsi"/>
        </w:rPr>
        <w:t>”</w:t>
      </w:r>
      <w:r w:rsidRPr="0093108E">
        <w:rPr>
          <w:rFonts w:cstheme="minorHAnsi"/>
        </w:rPr>
        <w:t xml:space="preserve"> uzantılı alan adlarının tüm işlemleri 14.09.2022 tarihi itibariyle yalnızca </w:t>
      </w:r>
      <w:hyperlink r:id="rId2" w:history="1">
        <w:r w:rsidR="00AA242A" w:rsidRPr="0093108E">
          <w:rPr>
            <w:rStyle w:val="Kpr"/>
            <w:rFonts w:cstheme="minorHAnsi"/>
          </w:rPr>
          <w:t>https://www.trabis.gov.tr/page/2</w:t>
        </w:r>
      </w:hyperlink>
      <w:r w:rsidR="00AA242A" w:rsidRPr="0093108E">
        <w:rPr>
          <w:rFonts w:cstheme="minorHAnsi"/>
        </w:rPr>
        <w:t xml:space="preserve"> </w:t>
      </w:r>
      <w:r w:rsidRPr="0093108E">
        <w:rPr>
          <w:rFonts w:cstheme="minorHAnsi"/>
        </w:rPr>
        <w:t>adresinde yer alan Kayıt Kuruluşları aracılığıyla gerçekleştirilecektir. “</w:t>
      </w:r>
      <w:r w:rsidR="00AA242A" w:rsidRPr="0093108E">
        <w:rPr>
          <w:rFonts w:cstheme="minorHAnsi"/>
        </w:rPr>
        <w:t>www.nic.tr</w:t>
      </w:r>
      <w:r w:rsidRPr="0093108E">
        <w:rPr>
          <w:rFonts w:cstheme="minorHAnsi"/>
        </w:rPr>
        <w:t>” internet sitesi üzerinden yönetilen alan adları TRABİS-KK (</w:t>
      </w:r>
      <w:hyperlink r:id="rId3" w:history="1">
        <w:r w:rsidR="00AA242A" w:rsidRPr="0093108E">
          <w:rPr>
            <w:rStyle w:val="Kpr"/>
            <w:rFonts w:cstheme="minorHAnsi"/>
          </w:rPr>
          <w:t>https://www.trabis.gov.tr/page/7</w:t>
        </w:r>
      </w:hyperlink>
      <w:r w:rsidR="00AA242A" w:rsidRPr="0093108E">
        <w:rPr>
          <w:rFonts w:cstheme="minorHAnsi"/>
        </w:rPr>
        <w:t xml:space="preserve"> </w:t>
      </w:r>
      <w:r w:rsidRPr="0093108E">
        <w:rPr>
          <w:rFonts w:cstheme="minorHAnsi"/>
        </w:rPr>
        <w:t>) sistemine aktarılmıştır.</w:t>
      </w:r>
    </w:p>
  </w:footnote>
  <w:footnote w:id="9">
    <w:p w14:paraId="7F70A3C8" w14:textId="2492E0F9" w:rsidR="004967DD" w:rsidRPr="0093108E" w:rsidRDefault="004967DD" w:rsidP="008C7D60">
      <w:pPr>
        <w:pStyle w:val="DipnotMetni"/>
        <w:jc w:val="both"/>
        <w:rPr>
          <w:rFonts w:cstheme="minorHAnsi"/>
        </w:rPr>
      </w:pPr>
      <w:r w:rsidRPr="0093108E">
        <w:rPr>
          <w:rStyle w:val="DipnotBavurusu"/>
          <w:rFonts w:cstheme="minorHAnsi"/>
        </w:rPr>
        <w:footnoteRef/>
      </w:r>
      <w:r w:rsidRPr="0093108E">
        <w:rPr>
          <w:rFonts w:cstheme="minorHAnsi"/>
        </w:rPr>
        <w:t xml:space="preserve"> Uyuşmazlık Tebliğ’inde sadece UÇHS ilişkin olarak </w:t>
      </w:r>
      <w:r w:rsidRPr="0093108E">
        <w:rPr>
          <w:rFonts w:cstheme="minorHAnsi"/>
          <w:i/>
          <w:iCs/>
        </w:rPr>
        <w:t xml:space="preserve">“UÇHS başvuru (Değişik </w:t>
      </w:r>
      <w:proofErr w:type="gramStart"/>
      <w:r w:rsidRPr="0093108E">
        <w:rPr>
          <w:rFonts w:cstheme="minorHAnsi"/>
          <w:i/>
          <w:iCs/>
        </w:rPr>
        <w:t>ibare:RG</w:t>
      </w:r>
      <w:proofErr w:type="gramEnd"/>
      <w:r w:rsidRPr="0093108E">
        <w:rPr>
          <w:rFonts w:cstheme="minorHAnsi"/>
          <w:i/>
          <w:iCs/>
        </w:rPr>
        <w:t xml:space="preserve">-30/12/2021-31705 2.Mükerrer)sahibi Türkiye Cumhuriyeti mevzuatına uygun olarak kurulmuş olmalıdır. UÇHS başvuru sahibinin uluslararası kuruluş olması durumunda Türkiye Cumhuriyetince tanınan ve fikri mülkiyet hukuku, uyuşmazlık hukuku veya </w:t>
      </w:r>
      <w:r w:rsidRPr="0093108E">
        <w:rPr>
          <w:rFonts w:cstheme="minorHAnsi"/>
          <w:b/>
          <w:bCs/>
          <w:i/>
          <w:iCs/>
        </w:rPr>
        <w:t>tahkim hukuku konusunda uzman uluslararası kuruluşlardan olması</w:t>
      </w:r>
      <w:r w:rsidRPr="0093108E">
        <w:rPr>
          <w:rFonts w:cstheme="minorHAnsi"/>
          <w:i/>
          <w:iCs/>
        </w:rPr>
        <w:t xml:space="preserve"> ve Türkiye Cumhuriyeti mevzuatına uygun olarak kurulmuş bir temsilciliğinin bulunması gerekir.”</w:t>
      </w:r>
      <w:r w:rsidRPr="0093108E">
        <w:rPr>
          <w:rFonts w:cstheme="minorHAnsi"/>
        </w:rPr>
        <w:t xml:space="preserve"> Şeklinde düzenleme yer almaktadır. </w:t>
      </w:r>
    </w:p>
  </w:footnote>
  <w:footnote w:id="10">
    <w:p w14:paraId="24014E5A" w14:textId="614B4CD3" w:rsidR="00926F63" w:rsidRPr="0093108E" w:rsidRDefault="00926F63" w:rsidP="008C7D60">
      <w:pPr>
        <w:pStyle w:val="DipnotMetni"/>
        <w:jc w:val="both"/>
        <w:rPr>
          <w:rFonts w:cstheme="minorHAnsi"/>
        </w:rPr>
      </w:pPr>
      <w:r w:rsidRPr="0093108E">
        <w:rPr>
          <w:rStyle w:val="DipnotBavurusu"/>
          <w:rFonts w:cstheme="minorHAnsi"/>
        </w:rPr>
        <w:footnoteRef/>
      </w:r>
      <w:r w:rsidRPr="0093108E">
        <w:rPr>
          <w:rFonts w:cstheme="minorHAnsi"/>
        </w:rPr>
        <w:t xml:space="preserve"> ICANN, 24 Ekim 1999 tarihinde “Alan İsmi Anlaşmazlıklarının Halli için Yeknesak Politikalar (</w:t>
      </w:r>
      <w:proofErr w:type="spellStart"/>
      <w:r w:rsidRPr="0093108E">
        <w:rPr>
          <w:rFonts w:cstheme="minorHAnsi"/>
        </w:rPr>
        <w:t>The</w:t>
      </w:r>
      <w:proofErr w:type="spellEnd"/>
      <w:r w:rsidRPr="0093108E">
        <w:rPr>
          <w:rFonts w:cstheme="minorHAnsi"/>
        </w:rPr>
        <w:t xml:space="preserve"> </w:t>
      </w:r>
      <w:proofErr w:type="spellStart"/>
      <w:r w:rsidRPr="0093108E">
        <w:rPr>
          <w:rFonts w:cstheme="minorHAnsi"/>
        </w:rPr>
        <w:t>Uniform</w:t>
      </w:r>
      <w:proofErr w:type="spellEnd"/>
      <w:r w:rsidRPr="0093108E">
        <w:rPr>
          <w:rFonts w:cstheme="minorHAnsi"/>
        </w:rPr>
        <w:t xml:space="preserve"> Domain </w:t>
      </w:r>
      <w:proofErr w:type="spellStart"/>
      <w:r w:rsidRPr="0093108E">
        <w:rPr>
          <w:rFonts w:cstheme="minorHAnsi"/>
        </w:rPr>
        <w:t>NameDispute</w:t>
      </w:r>
      <w:proofErr w:type="spellEnd"/>
      <w:r w:rsidRPr="0093108E">
        <w:rPr>
          <w:rFonts w:cstheme="minorHAnsi"/>
        </w:rPr>
        <w:t xml:space="preserve"> </w:t>
      </w:r>
      <w:proofErr w:type="spellStart"/>
      <w:r w:rsidRPr="0093108E">
        <w:rPr>
          <w:rFonts w:cstheme="minorHAnsi"/>
        </w:rPr>
        <w:t>Resolution</w:t>
      </w:r>
      <w:proofErr w:type="spellEnd"/>
      <w:r w:rsidRPr="0093108E">
        <w:rPr>
          <w:rFonts w:cstheme="minorHAnsi"/>
        </w:rPr>
        <w:t xml:space="preserve"> </w:t>
      </w:r>
      <w:proofErr w:type="spellStart"/>
      <w:r w:rsidRPr="0093108E">
        <w:rPr>
          <w:rFonts w:cstheme="minorHAnsi"/>
        </w:rPr>
        <w:t>Policy</w:t>
      </w:r>
      <w:proofErr w:type="spellEnd"/>
      <w:r w:rsidRPr="0093108E">
        <w:rPr>
          <w:rFonts w:cstheme="minorHAnsi"/>
        </w:rPr>
        <w:t>-UDRP) kabul etmiş, 29 Kasım 1999 tarihinde, ilk servis sağlayıcı kurum olarak WIPO onaylanmış ve politikalar 1 Aralık 1999’da uygulamaya konmuştur.</w:t>
      </w:r>
    </w:p>
  </w:footnote>
  <w:footnote w:id="11">
    <w:p w14:paraId="2C6FF94C" w14:textId="05EECA17" w:rsidR="00A57389" w:rsidRPr="0093108E" w:rsidRDefault="00A57389" w:rsidP="008C7D60">
      <w:pPr>
        <w:pStyle w:val="DipnotMetni"/>
        <w:jc w:val="both"/>
        <w:rPr>
          <w:rFonts w:cstheme="minorHAnsi"/>
        </w:rPr>
      </w:pPr>
      <w:r w:rsidRPr="0093108E">
        <w:rPr>
          <w:rStyle w:val="DipnotBavurusu"/>
          <w:rFonts w:cstheme="minorHAnsi"/>
        </w:rPr>
        <w:footnoteRef/>
      </w:r>
      <w:r w:rsidRPr="0093108E">
        <w:rPr>
          <w:rFonts w:cstheme="minorHAnsi"/>
        </w:rPr>
        <w:t xml:space="preserve"> Alan Adı Uyuşmazlık Çözüm Politikası Usul Kuralları-Rules </w:t>
      </w:r>
      <w:proofErr w:type="spellStart"/>
      <w:r w:rsidRPr="0093108E">
        <w:rPr>
          <w:rFonts w:cstheme="minorHAnsi"/>
        </w:rPr>
        <w:t>for</w:t>
      </w:r>
      <w:proofErr w:type="spellEnd"/>
      <w:r w:rsidRPr="0093108E">
        <w:rPr>
          <w:rFonts w:cstheme="minorHAnsi"/>
        </w:rPr>
        <w:t xml:space="preserve"> </w:t>
      </w:r>
      <w:proofErr w:type="spellStart"/>
      <w:r w:rsidRPr="0093108E">
        <w:rPr>
          <w:rFonts w:cstheme="minorHAnsi"/>
        </w:rPr>
        <w:t>Uniform</w:t>
      </w:r>
      <w:proofErr w:type="spellEnd"/>
      <w:r w:rsidRPr="0093108E">
        <w:rPr>
          <w:rFonts w:cstheme="minorHAnsi"/>
        </w:rPr>
        <w:t xml:space="preserve"> Domain Name </w:t>
      </w:r>
      <w:proofErr w:type="spellStart"/>
      <w:r w:rsidRPr="0093108E">
        <w:rPr>
          <w:rFonts w:cstheme="minorHAnsi"/>
        </w:rPr>
        <w:t>Dispute</w:t>
      </w:r>
      <w:proofErr w:type="spellEnd"/>
      <w:r w:rsidRPr="0093108E">
        <w:rPr>
          <w:rFonts w:cstheme="minorHAnsi"/>
        </w:rPr>
        <w:t xml:space="preserve"> </w:t>
      </w:r>
      <w:proofErr w:type="spellStart"/>
      <w:r w:rsidRPr="0093108E">
        <w:rPr>
          <w:rFonts w:cstheme="minorHAnsi"/>
        </w:rPr>
        <w:t>Resolution</w:t>
      </w:r>
      <w:proofErr w:type="spellEnd"/>
      <w:r w:rsidRPr="0093108E">
        <w:rPr>
          <w:rFonts w:cstheme="minorHAnsi"/>
        </w:rPr>
        <w:t xml:space="preserve"> </w:t>
      </w:r>
      <w:proofErr w:type="spellStart"/>
      <w:r w:rsidRPr="0093108E">
        <w:rPr>
          <w:rFonts w:cstheme="minorHAnsi"/>
        </w:rPr>
        <w:t>Policy</w:t>
      </w:r>
      <w:proofErr w:type="spellEnd"/>
      <w:r w:rsidRPr="0093108E">
        <w:rPr>
          <w:rFonts w:cstheme="minorHAnsi"/>
        </w:rPr>
        <w:t xml:space="preserve">, </w:t>
      </w:r>
      <w:hyperlink r:id="rId4" w:history="1">
        <w:r w:rsidR="00925D69" w:rsidRPr="0093108E">
          <w:rPr>
            <w:rStyle w:val="Kpr"/>
            <w:rFonts w:cstheme="minorHAnsi"/>
          </w:rPr>
          <w:t>https://www.icann.org/resources/pages/udrp-rules-2015-03-11-en</w:t>
        </w:r>
      </w:hyperlink>
      <w:r w:rsidR="00925D69" w:rsidRPr="0093108E">
        <w:rPr>
          <w:rFonts w:cstheme="minorHAnsi"/>
        </w:rPr>
        <w:t xml:space="preserve"> </w:t>
      </w:r>
    </w:p>
  </w:footnote>
  <w:footnote w:id="12">
    <w:p w14:paraId="2911BC56" w14:textId="4F1C15B3" w:rsidR="00AF421E" w:rsidRPr="0093108E" w:rsidRDefault="00AF421E" w:rsidP="008C7D60">
      <w:pPr>
        <w:pStyle w:val="DipnotMetni"/>
        <w:jc w:val="both"/>
        <w:rPr>
          <w:rFonts w:cstheme="minorHAnsi"/>
        </w:rPr>
      </w:pPr>
      <w:r w:rsidRPr="0093108E">
        <w:rPr>
          <w:rStyle w:val="DipnotBavurusu"/>
          <w:rFonts w:cstheme="minorHAnsi"/>
        </w:rPr>
        <w:footnoteRef/>
      </w:r>
      <w:r w:rsidRPr="0093108E">
        <w:rPr>
          <w:rFonts w:cstheme="minorHAnsi"/>
        </w:rPr>
        <w:t xml:space="preserve"> Ancak Uyuşmazlık Çözüm Tebliğinin Geçici md 3 gereğince </w:t>
      </w:r>
      <w:proofErr w:type="spellStart"/>
      <w:r w:rsidRPr="0093108E">
        <w:rPr>
          <w:rFonts w:cstheme="minorHAnsi"/>
        </w:rPr>
        <w:t>TRABİS’in</w:t>
      </w:r>
      <w:proofErr w:type="spellEnd"/>
      <w:r w:rsidRPr="0093108E">
        <w:rPr>
          <w:rFonts w:cstheme="minorHAnsi"/>
        </w:rPr>
        <w:t xml:space="preserve"> faaliyete geçmesinden önce tahsis edilmiş olan alan adları için, alternatif uyuşmazlık çözüm mekanizmasına başvuru yapılamayacağını hatırlatmak gerekmektedir. </w:t>
      </w:r>
      <w:proofErr w:type="spellStart"/>
      <w:r w:rsidRPr="0093108E">
        <w:rPr>
          <w:rFonts w:cstheme="minorHAnsi"/>
        </w:rPr>
        <w:t>TARBİS’in</w:t>
      </w:r>
      <w:proofErr w:type="spellEnd"/>
      <w:r w:rsidRPr="0093108E">
        <w:rPr>
          <w:rFonts w:cstheme="minorHAnsi"/>
        </w:rPr>
        <w:t xml:space="preserve"> devreye girdiği 14.09.2022 tarihinden önce hak sahibi olan kişiler, sonraki tarihte belgesiz bir şekilde tahsis edilen ve hak ihlali oluşturdukları düşünülen alan adlarına karşı sadece dava yoluna başvurabilirler. Bu kişiler alan adlarına ilişkin TRABİS faaliyete geçtikten sonra yenileme işlemi yaptırırlarsa, uyuşmazlık çözüm mekanizmasına başvuru yapma hakkına sahiptir.</w:t>
      </w:r>
    </w:p>
  </w:footnote>
  <w:footnote w:id="13">
    <w:p w14:paraId="1FDCE7E6" w14:textId="7CE3C6D9" w:rsidR="00D24E4C" w:rsidRPr="0093108E" w:rsidRDefault="00D24E4C" w:rsidP="008C7D60">
      <w:pPr>
        <w:spacing w:after="0" w:line="240" w:lineRule="auto"/>
        <w:ind w:left="709" w:hanging="709"/>
        <w:jc w:val="both"/>
        <w:rPr>
          <w:rFonts w:cstheme="minorHAnsi"/>
          <w:sz w:val="20"/>
          <w:szCs w:val="20"/>
        </w:rPr>
      </w:pPr>
      <w:r w:rsidRPr="0093108E">
        <w:rPr>
          <w:rStyle w:val="DipnotBavurusu"/>
          <w:rFonts w:cstheme="minorHAnsi"/>
          <w:sz w:val="20"/>
          <w:szCs w:val="20"/>
        </w:rPr>
        <w:footnoteRef/>
      </w:r>
      <w:r w:rsidRPr="0093108E">
        <w:rPr>
          <w:rFonts w:cstheme="minorHAnsi"/>
          <w:sz w:val="20"/>
          <w:szCs w:val="20"/>
        </w:rPr>
        <w:t xml:space="preserve"> İstanbul BAM 44. H</w:t>
      </w:r>
      <w:r w:rsidR="00BB4969" w:rsidRPr="0093108E">
        <w:rPr>
          <w:rFonts w:cstheme="minorHAnsi"/>
          <w:sz w:val="20"/>
          <w:szCs w:val="20"/>
        </w:rPr>
        <w:t xml:space="preserve">ukuk </w:t>
      </w:r>
      <w:r w:rsidRPr="0093108E">
        <w:rPr>
          <w:rFonts w:cstheme="minorHAnsi"/>
          <w:sz w:val="20"/>
          <w:szCs w:val="20"/>
        </w:rPr>
        <w:t>D</w:t>
      </w:r>
      <w:r w:rsidR="00BB4969" w:rsidRPr="0093108E">
        <w:rPr>
          <w:rFonts w:cstheme="minorHAnsi"/>
          <w:sz w:val="20"/>
          <w:szCs w:val="20"/>
        </w:rPr>
        <w:t>airesi</w:t>
      </w:r>
      <w:r w:rsidRPr="0093108E">
        <w:rPr>
          <w:rFonts w:cstheme="minorHAnsi"/>
          <w:sz w:val="20"/>
          <w:szCs w:val="20"/>
        </w:rPr>
        <w:t xml:space="preserve"> E. 2020/37, K. 2020/149, T. 27.01.2020</w:t>
      </w:r>
    </w:p>
  </w:footnote>
  <w:footnote w:id="14">
    <w:p w14:paraId="181EB24D" w14:textId="39C676D3" w:rsidR="000C0F5E" w:rsidRPr="0093108E" w:rsidRDefault="000C0F5E" w:rsidP="008C7D60">
      <w:pPr>
        <w:pStyle w:val="DipnotMetni"/>
        <w:jc w:val="both"/>
        <w:rPr>
          <w:rFonts w:cstheme="minorHAnsi"/>
        </w:rPr>
      </w:pPr>
      <w:r w:rsidRPr="0093108E">
        <w:rPr>
          <w:rStyle w:val="DipnotBavurusu"/>
          <w:rFonts w:cstheme="minorHAnsi"/>
        </w:rPr>
        <w:footnoteRef/>
      </w:r>
      <w:r w:rsidRPr="0093108E">
        <w:rPr>
          <w:rFonts w:cstheme="minorHAnsi"/>
        </w:rPr>
        <w:t xml:space="preserve"> Alan Adı Uyuşmazlık Çözüm Politikası (</w:t>
      </w:r>
      <w:proofErr w:type="spellStart"/>
      <w:r w:rsidRPr="0093108E">
        <w:rPr>
          <w:rFonts w:cstheme="minorHAnsi"/>
        </w:rPr>
        <w:t>Uniform</w:t>
      </w:r>
      <w:proofErr w:type="spellEnd"/>
      <w:r w:rsidR="00925D69" w:rsidRPr="0093108E">
        <w:rPr>
          <w:rFonts w:cstheme="minorHAnsi"/>
        </w:rPr>
        <w:t xml:space="preserve"> </w:t>
      </w:r>
      <w:r w:rsidRPr="0093108E">
        <w:rPr>
          <w:rFonts w:cstheme="minorHAnsi"/>
        </w:rPr>
        <w:t xml:space="preserve">Domain Name </w:t>
      </w:r>
      <w:proofErr w:type="spellStart"/>
      <w:r w:rsidRPr="0093108E">
        <w:rPr>
          <w:rFonts w:cstheme="minorHAnsi"/>
        </w:rPr>
        <w:t>Dispute</w:t>
      </w:r>
      <w:proofErr w:type="spellEnd"/>
      <w:r w:rsidRPr="0093108E">
        <w:rPr>
          <w:rFonts w:cstheme="minorHAnsi"/>
        </w:rPr>
        <w:t xml:space="preserve"> </w:t>
      </w:r>
      <w:proofErr w:type="spellStart"/>
      <w:r w:rsidRPr="0093108E">
        <w:rPr>
          <w:rFonts w:cstheme="minorHAnsi"/>
        </w:rPr>
        <w:t>Resolution</w:t>
      </w:r>
      <w:proofErr w:type="spellEnd"/>
      <w:r w:rsidRPr="0093108E">
        <w:rPr>
          <w:rFonts w:cstheme="minorHAnsi"/>
        </w:rPr>
        <w:t xml:space="preserve"> </w:t>
      </w:r>
      <w:proofErr w:type="spellStart"/>
      <w:r w:rsidRPr="0093108E">
        <w:rPr>
          <w:rFonts w:cstheme="minorHAnsi"/>
        </w:rPr>
        <w:t>Policy</w:t>
      </w:r>
      <w:proofErr w:type="spellEnd"/>
      <w:r w:rsidRPr="0093108E">
        <w:rPr>
          <w:rFonts w:cstheme="minorHAnsi"/>
        </w:rPr>
        <w:t>- UDRP), https://www.icann.org/resources/pages/policy-2012-02-25-en</w:t>
      </w:r>
    </w:p>
  </w:footnote>
  <w:footnote w:id="15">
    <w:p w14:paraId="752269EE" w14:textId="68AAC15A" w:rsidR="00BC1156" w:rsidRPr="0093108E" w:rsidRDefault="00BC1156" w:rsidP="008C7D60">
      <w:pPr>
        <w:pStyle w:val="DipnotMetni"/>
        <w:jc w:val="both"/>
        <w:rPr>
          <w:rFonts w:cstheme="minorHAnsi"/>
        </w:rPr>
      </w:pPr>
      <w:r w:rsidRPr="0093108E">
        <w:rPr>
          <w:rStyle w:val="DipnotBavurusu"/>
          <w:rFonts w:cstheme="minorHAnsi"/>
        </w:rPr>
        <w:footnoteRef/>
      </w:r>
      <w:r w:rsidRPr="0093108E">
        <w:rPr>
          <w:rFonts w:cstheme="minorHAnsi"/>
        </w:rPr>
        <w:t xml:space="preserve"> Ayrıca Uyuşmazlık Tebliğ’i </w:t>
      </w:r>
      <w:proofErr w:type="spellStart"/>
      <w:r w:rsidRPr="0093108E">
        <w:rPr>
          <w:rFonts w:cstheme="minorHAnsi"/>
        </w:rPr>
        <w:t>md.</w:t>
      </w:r>
      <w:proofErr w:type="spellEnd"/>
      <w:r w:rsidRPr="0093108E">
        <w:rPr>
          <w:rFonts w:cstheme="minorHAnsi"/>
        </w:rPr>
        <w:t xml:space="preserve"> 14/4 gereğince “</w:t>
      </w:r>
      <w:r w:rsidRPr="0093108E">
        <w:rPr>
          <w:rFonts w:cstheme="minorHAnsi"/>
          <w:i/>
          <w:iCs/>
        </w:rPr>
        <w:t>Karar alınmadan önce şikâyetçi ve şikâyet edilenin aralarında anlaşarak uyuşmazlık çözüm sürecinin sona erdirilmesini talep etmeleri halinde hakem veya hakem heyeti çalışmasını sonlandırır”</w:t>
      </w:r>
      <w:r w:rsidRPr="0093108E">
        <w:rPr>
          <w:rFonts w:cstheme="minorHAnsi"/>
        </w:rPr>
        <w:t xml:space="preserve">. Bu ifadenin de anlaşılması güç olup, </w:t>
      </w:r>
      <w:r w:rsidR="002C7D1A" w:rsidRPr="0093108E">
        <w:rPr>
          <w:rFonts w:cstheme="minorHAnsi"/>
        </w:rPr>
        <w:t xml:space="preserve">tarafların uyuşmazlığın son erdirmek konusunda anlaşmaları olarak anlamak gerekmektedir. Zira maddenin son fıkrasında </w:t>
      </w:r>
      <w:proofErr w:type="gramStart"/>
      <w:r w:rsidR="002C7D1A" w:rsidRPr="0093108E">
        <w:rPr>
          <w:rFonts w:cstheme="minorHAnsi"/>
        </w:rPr>
        <w:t>şikayetçinin</w:t>
      </w:r>
      <w:proofErr w:type="gramEnd"/>
      <w:r w:rsidR="002C7D1A" w:rsidRPr="0093108E">
        <w:rPr>
          <w:rFonts w:cstheme="minorHAnsi"/>
        </w:rPr>
        <w:t xml:space="preserve"> şikayetinden tek taraflı vazgeçmesi durumunda dahi sürece devam edip etmeyeceği hakem/hakem heyetinin kararına bağlıdır.</w:t>
      </w:r>
    </w:p>
  </w:footnote>
  <w:footnote w:id="16">
    <w:p w14:paraId="7B650C73" w14:textId="57659F3E" w:rsidR="00DB4FAF" w:rsidRPr="0093108E" w:rsidRDefault="00DB4FAF" w:rsidP="008C7D60">
      <w:pPr>
        <w:pStyle w:val="DipnotMetni"/>
        <w:jc w:val="both"/>
        <w:rPr>
          <w:rFonts w:cstheme="minorHAnsi"/>
        </w:rPr>
      </w:pPr>
      <w:r w:rsidRPr="0093108E">
        <w:rPr>
          <w:rStyle w:val="DipnotBavurusu"/>
          <w:rFonts w:cstheme="minorHAnsi"/>
        </w:rPr>
        <w:footnoteRef/>
      </w:r>
      <w:r w:rsidRPr="0093108E">
        <w:rPr>
          <w:rFonts w:cstheme="minorHAnsi"/>
        </w:rPr>
        <w:t xml:space="preserve"> Uyuşmazlık Tebliğ’i </w:t>
      </w:r>
      <w:proofErr w:type="spellStart"/>
      <w:r w:rsidRPr="0093108E">
        <w:rPr>
          <w:rFonts w:cstheme="minorHAnsi"/>
        </w:rPr>
        <w:t>md.</w:t>
      </w:r>
      <w:proofErr w:type="spellEnd"/>
      <w:r w:rsidRPr="0093108E">
        <w:rPr>
          <w:rFonts w:cstheme="minorHAnsi"/>
        </w:rPr>
        <w:t xml:space="preserve"> 14 “</w:t>
      </w:r>
      <w:r w:rsidRPr="0093108E">
        <w:rPr>
          <w:rFonts w:cstheme="minorHAnsi"/>
          <w:i/>
          <w:iCs/>
        </w:rPr>
        <w:t xml:space="preserve">Hakem veya hakem heyeti, 9 uncu maddede belirtilen sürecin tamamlanmasını müteakip </w:t>
      </w:r>
      <w:proofErr w:type="spellStart"/>
      <w:r w:rsidRPr="0093108E">
        <w:rPr>
          <w:rFonts w:cstheme="minorHAnsi"/>
          <w:i/>
          <w:iCs/>
        </w:rPr>
        <w:t>onbeş</w:t>
      </w:r>
      <w:proofErr w:type="spellEnd"/>
      <w:r w:rsidRPr="0093108E">
        <w:rPr>
          <w:rFonts w:cstheme="minorHAnsi"/>
          <w:i/>
          <w:iCs/>
        </w:rPr>
        <w:t xml:space="preserve"> gün içinde Yönetmeliğin 27 </w:t>
      </w:r>
      <w:proofErr w:type="spellStart"/>
      <w:r w:rsidRPr="0093108E">
        <w:rPr>
          <w:rFonts w:cstheme="minorHAnsi"/>
          <w:i/>
          <w:iCs/>
        </w:rPr>
        <w:t>nci</w:t>
      </w:r>
      <w:proofErr w:type="spellEnd"/>
      <w:r w:rsidRPr="0093108E">
        <w:rPr>
          <w:rFonts w:cstheme="minorHAnsi"/>
          <w:i/>
          <w:iCs/>
        </w:rPr>
        <w:t xml:space="preserve"> maddesinin birinci fıkrası çerçevesinde karar verir. Bu süre içerisinde karar verilememesi durumunda hakem ya da hakem heyeti beş güne kadar ek süre kullanabilir. İlgili tarafların bilgilendirilmesini </w:t>
      </w:r>
      <w:proofErr w:type="spellStart"/>
      <w:r w:rsidRPr="0093108E">
        <w:rPr>
          <w:rFonts w:cstheme="minorHAnsi"/>
          <w:i/>
          <w:iCs/>
        </w:rPr>
        <w:t>teminen</w:t>
      </w:r>
      <w:proofErr w:type="spellEnd"/>
      <w:r w:rsidRPr="0093108E">
        <w:rPr>
          <w:rFonts w:cstheme="minorHAnsi"/>
          <w:i/>
          <w:iCs/>
        </w:rPr>
        <w:t xml:space="preserve"> bu durum </w:t>
      </w:r>
      <w:proofErr w:type="spellStart"/>
      <w:r w:rsidRPr="0093108E">
        <w:rPr>
          <w:rFonts w:cstheme="minorHAnsi"/>
          <w:i/>
          <w:iCs/>
        </w:rPr>
        <w:t>UÇHS’ye</w:t>
      </w:r>
      <w:proofErr w:type="spellEnd"/>
      <w:r w:rsidRPr="0093108E">
        <w:rPr>
          <w:rFonts w:cstheme="minorHAnsi"/>
          <w:i/>
          <w:iCs/>
        </w:rPr>
        <w:t xml:space="preserve"> bildirilir</w:t>
      </w:r>
      <w:r w:rsidRPr="0093108E">
        <w:rPr>
          <w:rFonts w:cstheme="minorHAnsi"/>
        </w:rPr>
        <w:t>”</w:t>
      </w:r>
    </w:p>
  </w:footnote>
  <w:footnote w:id="17">
    <w:p w14:paraId="75EDF453" w14:textId="61E3712C" w:rsidR="00E35DF4" w:rsidRPr="0093108E" w:rsidRDefault="00E35DF4" w:rsidP="008C7D60">
      <w:pPr>
        <w:spacing w:after="0" w:line="240" w:lineRule="auto"/>
        <w:jc w:val="both"/>
        <w:rPr>
          <w:rFonts w:cstheme="minorHAnsi"/>
          <w:sz w:val="20"/>
          <w:szCs w:val="20"/>
        </w:rPr>
      </w:pPr>
      <w:r w:rsidRPr="0093108E">
        <w:rPr>
          <w:rStyle w:val="DipnotBavurusu"/>
          <w:rFonts w:cstheme="minorHAnsi"/>
          <w:sz w:val="20"/>
          <w:szCs w:val="20"/>
        </w:rPr>
        <w:footnoteRef/>
      </w:r>
      <w:r w:rsidRPr="0093108E">
        <w:rPr>
          <w:rFonts w:cstheme="minorHAnsi"/>
          <w:sz w:val="20"/>
          <w:szCs w:val="20"/>
        </w:rPr>
        <w:t xml:space="preserve"> Yarg</w:t>
      </w:r>
      <w:r w:rsidR="00BB4969" w:rsidRPr="0093108E">
        <w:rPr>
          <w:rFonts w:cstheme="minorHAnsi"/>
          <w:sz w:val="20"/>
          <w:szCs w:val="20"/>
        </w:rPr>
        <w:t>ıtay</w:t>
      </w:r>
      <w:r w:rsidRPr="0093108E">
        <w:rPr>
          <w:rFonts w:cstheme="minorHAnsi"/>
          <w:sz w:val="20"/>
          <w:szCs w:val="20"/>
        </w:rPr>
        <w:t xml:space="preserve"> 11 H</w:t>
      </w:r>
      <w:r w:rsidR="00BB4969" w:rsidRPr="0093108E">
        <w:rPr>
          <w:rFonts w:cstheme="minorHAnsi"/>
          <w:sz w:val="20"/>
          <w:szCs w:val="20"/>
        </w:rPr>
        <w:t xml:space="preserve">ukuk </w:t>
      </w:r>
      <w:r w:rsidRPr="0093108E">
        <w:rPr>
          <w:rFonts w:cstheme="minorHAnsi"/>
          <w:sz w:val="20"/>
          <w:szCs w:val="20"/>
        </w:rPr>
        <w:t>D</w:t>
      </w:r>
      <w:r w:rsidR="00BB4969" w:rsidRPr="0093108E">
        <w:rPr>
          <w:rFonts w:cstheme="minorHAnsi"/>
          <w:sz w:val="20"/>
          <w:szCs w:val="20"/>
        </w:rPr>
        <w:t>airesi</w:t>
      </w:r>
      <w:r w:rsidRPr="0093108E">
        <w:rPr>
          <w:rFonts w:cstheme="minorHAnsi"/>
          <w:sz w:val="20"/>
          <w:szCs w:val="20"/>
        </w:rPr>
        <w:t xml:space="preserve"> 2014/7335, K. 2014/14804, T. 29.09.2014</w:t>
      </w:r>
    </w:p>
  </w:footnote>
  <w:footnote w:id="18">
    <w:p w14:paraId="43B484CA" w14:textId="77777777" w:rsidR="00F025E6" w:rsidRPr="0093108E" w:rsidRDefault="00F025E6" w:rsidP="008C7D60">
      <w:pPr>
        <w:spacing w:after="0" w:line="240" w:lineRule="auto"/>
        <w:jc w:val="both"/>
        <w:rPr>
          <w:rFonts w:cstheme="minorHAnsi"/>
          <w:sz w:val="20"/>
          <w:szCs w:val="20"/>
        </w:rPr>
      </w:pPr>
      <w:r w:rsidRPr="0093108E">
        <w:rPr>
          <w:rStyle w:val="DipnotBavurusu"/>
          <w:rFonts w:cstheme="minorHAnsi"/>
          <w:sz w:val="20"/>
          <w:szCs w:val="20"/>
        </w:rPr>
        <w:footnoteRef/>
      </w:r>
      <w:r w:rsidRPr="0093108E">
        <w:rPr>
          <w:rFonts w:cstheme="minorHAnsi"/>
          <w:sz w:val="20"/>
          <w:szCs w:val="20"/>
        </w:rPr>
        <w:t xml:space="preserve"> İstanbul BAM - 16. Hukuk Dairesi, E. 2017/3753, K. 2020/163, T. 27.01.2020 </w:t>
      </w:r>
    </w:p>
    <w:p w14:paraId="343546D9" w14:textId="7F571BAF" w:rsidR="00F025E6" w:rsidRPr="0093108E" w:rsidRDefault="00F025E6" w:rsidP="008C7D60">
      <w:pPr>
        <w:pStyle w:val="DipnotMetni"/>
        <w:jc w:val="both"/>
        <w:rPr>
          <w:rFonts w:cstheme="minorHAnsi"/>
        </w:rPr>
      </w:pPr>
    </w:p>
  </w:footnote>
  <w:footnote w:id="19">
    <w:p w14:paraId="1459E375" w14:textId="781D0EDE" w:rsidR="008C7D60" w:rsidRPr="0093108E" w:rsidRDefault="008C7D60" w:rsidP="008C7D60">
      <w:pPr>
        <w:pStyle w:val="DipnotMetni"/>
        <w:jc w:val="both"/>
        <w:rPr>
          <w:rFonts w:cstheme="minorHAnsi"/>
        </w:rPr>
      </w:pPr>
      <w:r w:rsidRPr="0093108E">
        <w:rPr>
          <w:rStyle w:val="DipnotBavurusu"/>
          <w:rFonts w:cstheme="minorHAnsi"/>
        </w:rPr>
        <w:footnoteRef/>
      </w:r>
      <w:r w:rsidRPr="0093108E">
        <w:rPr>
          <w:rFonts w:cstheme="minorHAnsi"/>
        </w:rPr>
        <w:t xml:space="preserve"> Uyuşmazlık Tebliğ’i </w:t>
      </w:r>
      <w:proofErr w:type="spellStart"/>
      <w:r w:rsidRPr="0093108E">
        <w:rPr>
          <w:rFonts w:cstheme="minorHAnsi"/>
        </w:rPr>
        <w:t>md.</w:t>
      </w:r>
      <w:proofErr w:type="spellEnd"/>
      <w:r w:rsidRPr="0093108E">
        <w:rPr>
          <w:rFonts w:cstheme="minorHAnsi"/>
        </w:rPr>
        <w:t xml:space="preserve"> 7/9 “</w:t>
      </w:r>
      <w:r w:rsidRPr="0093108E">
        <w:rPr>
          <w:rFonts w:cstheme="minorHAnsi"/>
          <w:i/>
          <w:iCs/>
        </w:rPr>
        <w:t xml:space="preserve">UÇHS, başvuruyu kabul etmesini müteakip uyuşmazlığa konu olan </w:t>
      </w:r>
      <w:proofErr w:type="spellStart"/>
      <w:r w:rsidRPr="0093108E">
        <w:rPr>
          <w:rFonts w:cstheme="minorHAnsi"/>
          <w:i/>
          <w:iCs/>
        </w:rPr>
        <w:t>İAA’yı</w:t>
      </w:r>
      <w:proofErr w:type="spellEnd"/>
      <w:r w:rsidRPr="0093108E">
        <w:rPr>
          <w:rFonts w:cstheme="minorHAnsi"/>
          <w:i/>
          <w:iCs/>
        </w:rPr>
        <w:t xml:space="preserve"> derhal </w:t>
      </w:r>
      <w:proofErr w:type="spellStart"/>
      <w:r w:rsidRPr="0093108E">
        <w:rPr>
          <w:rFonts w:cstheme="minorHAnsi"/>
          <w:i/>
          <w:iCs/>
        </w:rPr>
        <w:t>TRABİS’e</w:t>
      </w:r>
      <w:proofErr w:type="spellEnd"/>
      <w:r w:rsidRPr="0093108E">
        <w:rPr>
          <w:rFonts w:cstheme="minorHAnsi"/>
          <w:i/>
          <w:iCs/>
        </w:rPr>
        <w:t xml:space="preserve"> ve ilgili </w:t>
      </w:r>
      <w:proofErr w:type="spellStart"/>
      <w:r w:rsidRPr="0093108E">
        <w:rPr>
          <w:rFonts w:cstheme="minorHAnsi"/>
          <w:i/>
          <w:iCs/>
        </w:rPr>
        <w:t>KK’ya</w:t>
      </w:r>
      <w:proofErr w:type="spellEnd"/>
      <w:r w:rsidRPr="0093108E">
        <w:rPr>
          <w:rFonts w:cstheme="minorHAnsi"/>
          <w:i/>
          <w:iCs/>
        </w:rPr>
        <w:t xml:space="preserve"> bildirir. UÇHS tarafından konu ile ilgili olarak internet sayfasında duyuru yapılır ve İAA dondurulur.”</w:t>
      </w:r>
    </w:p>
  </w:footnote>
  <w:footnote w:id="20">
    <w:p w14:paraId="2754E722" w14:textId="1926AD98" w:rsidR="008C7D60" w:rsidRPr="0093108E" w:rsidRDefault="008C7D60" w:rsidP="008C7D60">
      <w:pPr>
        <w:pStyle w:val="DipnotMetni"/>
        <w:rPr>
          <w:rFonts w:cstheme="minorHAnsi"/>
        </w:rPr>
      </w:pPr>
      <w:r w:rsidRPr="0093108E">
        <w:rPr>
          <w:rStyle w:val="DipnotBavurusu"/>
          <w:rFonts w:cstheme="minorHAnsi"/>
        </w:rPr>
        <w:footnoteRef/>
      </w:r>
      <w:r w:rsidRPr="0093108E">
        <w:rPr>
          <w:rFonts w:cstheme="minorHAnsi"/>
        </w:rPr>
        <w:t xml:space="preserve"> İnternet Alan Adı Tebliğ’i md 14/2-a-8 “</w:t>
      </w:r>
      <w:r w:rsidRPr="0093108E">
        <w:rPr>
          <w:rFonts w:cstheme="minorHAnsi"/>
          <w:i/>
          <w:iCs/>
        </w:rPr>
        <w:t>Başvuru esnasında bildirdiği e-posta adresine yapılan bildirimlerin kendisine yapıldığını”</w:t>
      </w:r>
      <w:r w:rsidRPr="0093108E">
        <w:rPr>
          <w:rFonts w:cstheme="minorHAnsi"/>
        </w:rPr>
        <w:t xml:space="preserve"> şeklindedir.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A3903"/>
    <w:multiLevelType w:val="hybridMultilevel"/>
    <w:tmpl w:val="56E055FE"/>
    <w:lvl w:ilvl="0" w:tplc="B16AE720">
      <w:start w:val="1"/>
      <w:numFmt w:val="upperRoman"/>
      <w:lvlText w:val="%1."/>
      <w:lvlJc w:val="left"/>
      <w:pPr>
        <w:ind w:left="72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0031179"/>
    <w:multiLevelType w:val="hybridMultilevel"/>
    <w:tmpl w:val="FEF81870"/>
    <w:lvl w:ilvl="0" w:tplc="041F0015">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 w15:restartNumberingAfterBreak="0">
    <w:nsid w:val="766D76CA"/>
    <w:multiLevelType w:val="hybridMultilevel"/>
    <w:tmpl w:val="82DC938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EB3"/>
    <w:rsid w:val="000005E7"/>
    <w:rsid w:val="00030548"/>
    <w:rsid w:val="0004089D"/>
    <w:rsid w:val="000C0F5E"/>
    <w:rsid w:val="000C5EC9"/>
    <w:rsid w:val="000E6645"/>
    <w:rsid w:val="001012CC"/>
    <w:rsid w:val="00124006"/>
    <w:rsid w:val="00124EAB"/>
    <w:rsid w:val="00134329"/>
    <w:rsid w:val="0016513B"/>
    <w:rsid w:val="00165781"/>
    <w:rsid w:val="00173F4A"/>
    <w:rsid w:val="001B7085"/>
    <w:rsid w:val="001D1B09"/>
    <w:rsid w:val="002468E3"/>
    <w:rsid w:val="00247E72"/>
    <w:rsid w:val="0028569D"/>
    <w:rsid w:val="002900E6"/>
    <w:rsid w:val="002C7D1A"/>
    <w:rsid w:val="00327F26"/>
    <w:rsid w:val="00336C4F"/>
    <w:rsid w:val="00363F55"/>
    <w:rsid w:val="00376B4C"/>
    <w:rsid w:val="003A0A32"/>
    <w:rsid w:val="003C33E0"/>
    <w:rsid w:val="003F6832"/>
    <w:rsid w:val="00410285"/>
    <w:rsid w:val="00425066"/>
    <w:rsid w:val="00490E34"/>
    <w:rsid w:val="00493435"/>
    <w:rsid w:val="004967DD"/>
    <w:rsid w:val="004A3217"/>
    <w:rsid w:val="004C7F39"/>
    <w:rsid w:val="00575C9D"/>
    <w:rsid w:val="00577F16"/>
    <w:rsid w:val="005D2479"/>
    <w:rsid w:val="005F2DCD"/>
    <w:rsid w:val="00642FD7"/>
    <w:rsid w:val="006437AC"/>
    <w:rsid w:val="006805D1"/>
    <w:rsid w:val="006D60C4"/>
    <w:rsid w:val="0070683E"/>
    <w:rsid w:val="00781280"/>
    <w:rsid w:val="007953FC"/>
    <w:rsid w:val="00854CE7"/>
    <w:rsid w:val="008A3910"/>
    <w:rsid w:val="008A4D23"/>
    <w:rsid w:val="008B6A81"/>
    <w:rsid w:val="008C7D60"/>
    <w:rsid w:val="009068CF"/>
    <w:rsid w:val="00913816"/>
    <w:rsid w:val="00925D69"/>
    <w:rsid w:val="00926F63"/>
    <w:rsid w:val="0093108E"/>
    <w:rsid w:val="009650A5"/>
    <w:rsid w:val="00984CAA"/>
    <w:rsid w:val="009B016A"/>
    <w:rsid w:val="009E20EB"/>
    <w:rsid w:val="009F2456"/>
    <w:rsid w:val="00A354A1"/>
    <w:rsid w:val="00A57389"/>
    <w:rsid w:val="00A70635"/>
    <w:rsid w:val="00AA242A"/>
    <w:rsid w:val="00AD4372"/>
    <w:rsid w:val="00AD67E1"/>
    <w:rsid w:val="00AF0D76"/>
    <w:rsid w:val="00AF421E"/>
    <w:rsid w:val="00B07EB0"/>
    <w:rsid w:val="00B93C55"/>
    <w:rsid w:val="00BB4969"/>
    <w:rsid w:val="00BC1156"/>
    <w:rsid w:val="00BE0F8F"/>
    <w:rsid w:val="00BE2F49"/>
    <w:rsid w:val="00C92BDA"/>
    <w:rsid w:val="00CA16B1"/>
    <w:rsid w:val="00CA2E52"/>
    <w:rsid w:val="00CB7366"/>
    <w:rsid w:val="00CC7F14"/>
    <w:rsid w:val="00CE6E12"/>
    <w:rsid w:val="00CF1FBC"/>
    <w:rsid w:val="00D24E4C"/>
    <w:rsid w:val="00DB4FAF"/>
    <w:rsid w:val="00E26EB3"/>
    <w:rsid w:val="00E35DF4"/>
    <w:rsid w:val="00E428E0"/>
    <w:rsid w:val="00E71263"/>
    <w:rsid w:val="00E85CCF"/>
    <w:rsid w:val="00E95DEA"/>
    <w:rsid w:val="00EE3A49"/>
    <w:rsid w:val="00EE41A1"/>
    <w:rsid w:val="00EF7800"/>
    <w:rsid w:val="00F025E6"/>
    <w:rsid w:val="00F11AF1"/>
    <w:rsid w:val="00F207D4"/>
    <w:rsid w:val="00F24BA1"/>
    <w:rsid w:val="00FD33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5C484"/>
  <w15:chartTrackingRefBased/>
  <w15:docId w15:val="{8383769B-FC3A-4E5F-BEC0-78397518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93108E"/>
    <w:pPr>
      <w:spacing w:before="120" w:line="264" w:lineRule="auto"/>
      <w:jc w:val="center"/>
      <w:outlineLvl w:val="0"/>
    </w:pPr>
    <w:rPr>
      <w:rFonts w:eastAsiaTheme="minorEastAsia" w:cstheme="minorHAnsi"/>
      <w:b/>
      <w:noProof/>
      <w:sz w:val="40"/>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D1B09"/>
    <w:rPr>
      <w:color w:val="0563C1" w:themeColor="hyperlink"/>
      <w:u w:val="single"/>
    </w:rPr>
  </w:style>
  <w:style w:type="character" w:customStyle="1" w:styleId="UnresolvedMention">
    <w:name w:val="Unresolved Mention"/>
    <w:basedOn w:val="VarsaylanParagrafYazTipi"/>
    <w:uiPriority w:val="99"/>
    <w:semiHidden/>
    <w:unhideWhenUsed/>
    <w:rsid w:val="001D1B09"/>
    <w:rPr>
      <w:color w:val="605E5C"/>
      <w:shd w:val="clear" w:color="auto" w:fill="E1DFDD"/>
    </w:rPr>
  </w:style>
  <w:style w:type="paragraph" w:styleId="DipnotMetni">
    <w:name w:val="footnote text"/>
    <w:basedOn w:val="Normal"/>
    <w:link w:val="DipnotMetniChar"/>
    <w:uiPriority w:val="99"/>
    <w:unhideWhenUsed/>
    <w:rsid w:val="00E85CCF"/>
    <w:pPr>
      <w:spacing w:after="0" w:line="240" w:lineRule="auto"/>
    </w:pPr>
    <w:rPr>
      <w:sz w:val="20"/>
      <w:szCs w:val="20"/>
    </w:rPr>
  </w:style>
  <w:style w:type="character" w:customStyle="1" w:styleId="DipnotMetniChar">
    <w:name w:val="Dipnot Metni Char"/>
    <w:basedOn w:val="VarsaylanParagrafYazTipi"/>
    <w:link w:val="DipnotMetni"/>
    <w:uiPriority w:val="99"/>
    <w:rsid w:val="00E85CCF"/>
    <w:rPr>
      <w:sz w:val="20"/>
      <w:szCs w:val="20"/>
    </w:rPr>
  </w:style>
  <w:style w:type="character" w:styleId="DipnotBavurusu">
    <w:name w:val="footnote reference"/>
    <w:basedOn w:val="VarsaylanParagrafYazTipi"/>
    <w:uiPriority w:val="99"/>
    <w:semiHidden/>
    <w:unhideWhenUsed/>
    <w:rsid w:val="00E85CCF"/>
    <w:rPr>
      <w:vertAlign w:val="superscript"/>
    </w:rPr>
  </w:style>
  <w:style w:type="paragraph" w:styleId="ListeParagraf">
    <w:name w:val="List Paragraph"/>
    <w:basedOn w:val="Normal"/>
    <w:uiPriority w:val="34"/>
    <w:qFormat/>
    <w:rsid w:val="009068CF"/>
    <w:pPr>
      <w:ind w:left="720"/>
      <w:contextualSpacing/>
    </w:pPr>
  </w:style>
  <w:style w:type="paragraph" w:styleId="stBilgi">
    <w:name w:val="header"/>
    <w:basedOn w:val="Normal"/>
    <w:link w:val="stBilgiChar"/>
    <w:uiPriority w:val="99"/>
    <w:unhideWhenUsed/>
    <w:rsid w:val="00AD43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4372"/>
  </w:style>
  <w:style w:type="paragraph" w:styleId="AltBilgi">
    <w:name w:val="footer"/>
    <w:basedOn w:val="Normal"/>
    <w:link w:val="AltBilgiChar"/>
    <w:uiPriority w:val="99"/>
    <w:unhideWhenUsed/>
    <w:rsid w:val="00AD43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4372"/>
  </w:style>
  <w:style w:type="character" w:styleId="zlenenKpr">
    <w:name w:val="FollowedHyperlink"/>
    <w:basedOn w:val="VarsaylanParagrafYazTipi"/>
    <w:uiPriority w:val="99"/>
    <w:semiHidden/>
    <w:unhideWhenUsed/>
    <w:rsid w:val="00AA242A"/>
    <w:rPr>
      <w:color w:val="954F72" w:themeColor="followedHyperlink"/>
      <w:u w:val="single"/>
    </w:rPr>
  </w:style>
  <w:style w:type="character" w:customStyle="1" w:styleId="Balk1Char">
    <w:name w:val="Başlık 1 Char"/>
    <w:basedOn w:val="VarsaylanParagrafYazTipi"/>
    <w:link w:val="Balk1"/>
    <w:uiPriority w:val="9"/>
    <w:rsid w:val="0093108E"/>
    <w:rPr>
      <w:rFonts w:eastAsiaTheme="minorEastAsia" w:cstheme="minorHAnsi"/>
      <w:b/>
      <w:noProof/>
      <w:sz w:val="40"/>
      <w:szCs w:val="24"/>
    </w:rPr>
  </w:style>
  <w:style w:type="paragraph" w:styleId="GvdeMetni">
    <w:name w:val="Body Text"/>
    <w:basedOn w:val="Normal"/>
    <w:link w:val="GvdeMetniChar"/>
    <w:uiPriority w:val="99"/>
    <w:semiHidden/>
    <w:unhideWhenUsed/>
    <w:rsid w:val="0093108E"/>
    <w:pPr>
      <w:spacing w:after="120"/>
    </w:pPr>
  </w:style>
  <w:style w:type="character" w:customStyle="1" w:styleId="GvdeMetniChar">
    <w:name w:val="Gövde Metni Char"/>
    <w:basedOn w:val="VarsaylanParagrafYazTipi"/>
    <w:link w:val="GvdeMetni"/>
    <w:uiPriority w:val="99"/>
    <w:semiHidden/>
    <w:rsid w:val="00931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86678">
      <w:bodyDiv w:val="1"/>
      <w:marLeft w:val="0"/>
      <w:marRight w:val="0"/>
      <w:marTop w:val="0"/>
      <w:marBottom w:val="0"/>
      <w:divBdr>
        <w:top w:val="none" w:sz="0" w:space="0" w:color="auto"/>
        <w:left w:val="none" w:sz="0" w:space="0" w:color="auto"/>
        <w:bottom w:val="none" w:sz="0" w:space="0" w:color="auto"/>
        <w:right w:val="none" w:sz="0" w:space="0" w:color="auto"/>
      </w:divBdr>
    </w:div>
    <w:div w:id="465507980">
      <w:bodyDiv w:val="1"/>
      <w:marLeft w:val="0"/>
      <w:marRight w:val="0"/>
      <w:marTop w:val="0"/>
      <w:marBottom w:val="0"/>
      <w:divBdr>
        <w:top w:val="none" w:sz="0" w:space="0" w:color="auto"/>
        <w:left w:val="none" w:sz="0" w:space="0" w:color="auto"/>
        <w:bottom w:val="none" w:sz="0" w:space="0" w:color="auto"/>
        <w:right w:val="none" w:sz="0" w:space="0" w:color="auto"/>
      </w:divBdr>
    </w:div>
    <w:div w:id="541749231">
      <w:bodyDiv w:val="1"/>
      <w:marLeft w:val="0"/>
      <w:marRight w:val="0"/>
      <w:marTop w:val="0"/>
      <w:marBottom w:val="0"/>
      <w:divBdr>
        <w:top w:val="none" w:sz="0" w:space="0" w:color="auto"/>
        <w:left w:val="none" w:sz="0" w:space="0" w:color="auto"/>
        <w:bottom w:val="none" w:sz="0" w:space="0" w:color="auto"/>
        <w:right w:val="none" w:sz="0" w:space="0" w:color="auto"/>
      </w:divBdr>
    </w:div>
    <w:div w:id="843283949">
      <w:bodyDiv w:val="1"/>
      <w:marLeft w:val="0"/>
      <w:marRight w:val="0"/>
      <w:marTop w:val="0"/>
      <w:marBottom w:val="0"/>
      <w:divBdr>
        <w:top w:val="none" w:sz="0" w:space="0" w:color="auto"/>
        <w:left w:val="none" w:sz="0" w:space="0" w:color="auto"/>
        <w:bottom w:val="none" w:sz="0" w:space="0" w:color="auto"/>
        <w:right w:val="none" w:sz="0" w:space="0" w:color="auto"/>
      </w:divBdr>
    </w:div>
    <w:div w:id="1562248910">
      <w:bodyDiv w:val="1"/>
      <w:marLeft w:val="0"/>
      <w:marRight w:val="0"/>
      <w:marTop w:val="0"/>
      <w:marBottom w:val="0"/>
      <w:divBdr>
        <w:top w:val="none" w:sz="0" w:space="0" w:color="auto"/>
        <w:left w:val="none" w:sz="0" w:space="0" w:color="auto"/>
        <w:bottom w:val="none" w:sz="0" w:space="0" w:color="auto"/>
        <w:right w:val="none" w:sz="0" w:space="0" w:color="auto"/>
      </w:divBdr>
    </w:div>
    <w:div w:id="1664814027">
      <w:bodyDiv w:val="1"/>
      <w:marLeft w:val="0"/>
      <w:marRight w:val="0"/>
      <w:marTop w:val="0"/>
      <w:marBottom w:val="0"/>
      <w:divBdr>
        <w:top w:val="none" w:sz="0" w:space="0" w:color="auto"/>
        <w:left w:val="none" w:sz="0" w:space="0" w:color="auto"/>
        <w:bottom w:val="none" w:sz="0" w:space="0" w:color="auto"/>
        <w:right w:val="none" w:sz="0" w:space="0" w:color="auto"/>
      </w:divBdr>
    </w:div>
    <w:div w:id="1974939097">
      <w:bodyDiv w:val="1"/>
      <w:marLeft w:val="0"/>
      <w:marRight w:val="0"/>
      <w:marTop w:val="0"/>
      <w:marBottom w:val="0"/>
      <w:divBdr>
        <w:top w:val="none" w:sz="0" w:space="0" w:color="auto"/>
        <w:left w:val="none" w:sz="0" w:space="0" w:color="auto"/>
        <w:bottom w:val="none" w:sz="0" w:space="0" w:color="auto"/>
        <w:right w:val="none" w:sz="0" w:space="0" w:color="auto"/>
      </w:divBdr>
    </w:div>
    <w:div w:id="209243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agiray@pekdincer.a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trabis.gov.tr/page/7" TargetMode="External"/><Relationship Id="rId2" Type="http://schemas.openxmlformats.org/officeDocument/2006/relationships/hyperlink" Target="https://www.trabis.gov.tr/page/2" TargetMode="External"/><Relationship Id="rId1" Type="http://schemas.openxmlformats.org/officeDocument/2006/relationships/hyperlink" Target="https://www.btk.gov.tr/duyurular/trabis-in-14-09-2022-tarihinde-faaliyete-baslamasina-iliskin-duyuru" TargetMode="External"/><Relationship Id="rId4" Type="http://schemas.openxmlformats.org/officeDocument/2006/relationships/hyperlink" Target="https://www.icann.org/resources/pages/udrp-rules-2015-03-11-en"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0FE26-66C0-490E-9749-1F8B9C9B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2334</Words>
  <Characters>13308</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giray</dc:creator>
  <cp:keywords/>
  <dc:description/>
  <cp:lastModifiedBy>Mine Akarsu</cp:lastModifiedBy>
  <cp:revision>4</cp:revision>
  <dcterms:created xsi:type="dcterms:W3CDTF">2023-11-20T15:24:00Z</dcterms:created>
  <dcterms:modified xsi:type="dcterms:W3CDTF">2023-11-20T15:27:00Z</dcterms:modified>
</cp:coreProperties>
</file>